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микрофинансирования «Антикризисная».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коронавируса</w:t>
      </w:r>
      <w:proofErr w:type="spellEnd"/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Микрозаймы</w:t>
      </w:r>
      <w:proofErr w:type="spellEnd"/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предоставляются Субъектам малого и среднего предпринимательства, для покрытия кассового разрыва, в случае недостаточности собственных средств </w:t>
      </w:r>
      <w:r w:rsidRPr="00814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выплату заработной платы, оплаты арендных платежей и налогов.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Поддержка предоставляется для сфер деятельности*, подтвержденной основным ОКВЭД, согласно выписке ЕГРЮЛ/ЕГРИП,  наиболее пострадавших в условиях ухудшения ситуации в связи с распространением новой </w:t>
      </w:r>
      <w:proofErr w:type="spellStart"/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инфекции, для оказания первоочередной адресной поддержки: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Авиаперевозки, аэропортовая деятельность, автоперевозки 49.3, 49.4, 51.1, 51.21, 52.23.1, 52.23.11, 52.23.12, 52.23.13, 52.23.19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Культура, организация досуга и развлечений 90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Физкультурно-оздоровительная деятельность и спорт 93, 96.04, 86.90.4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туристических агентств и прочих организаций, предоставляющих услуги в сфере туризма 79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Гостиничный бизнес 55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питание 56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организаций дополнительного образования, негосударственных образовательных учреждений 85.41, 88.91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 организации конференций и выставок 82.3</w:t>
      </w:r>
    </w:p>
    <w:p w:rsidR="00814C86" w:rsidRPr="00814C86" w:rsidRDefault="00814C86" w:rsidP="00814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 предоставлению бытовых услуг населению (ремонт, стирка, химчистка, услуги парикмахерских и салонов красоты)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*Перечень пострадавших сфер деятельности может обновляться.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Сумма займа ограничивается: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spellStart"/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микропредприятий</w:t>
      </w:r>
      <w:proofErr w:type="spellEnd"/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 500,0 тыс. руб.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малых предприятий до 1 000,0 тыс. руб.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средних предприятий до 5 000,0 тыс. руб.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Сумма займа определяется: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  зарплату: действующий региональный МРОТ для внебюджетных организаций, умноженный на среднесписочный состав предприятия по состоянию на 01.01.2020 г. и умноженный на 6 месяцев.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 арендные платежи – согласно акту сверки с арендодателем, с приложением Договора об аренде.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 оплату текущих налогов –  на основании справки о задолженности перед бюджетом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Срок займа: 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более 1 года, отсрочка по погашению основного долга до 9 месяцев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Процентная ставка: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более  3 % годовых;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Обеспечение по займу: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4C86" w:rsidRPr="00814C86" w:rsidRDefault="00E24D8D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14C86"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сумму займа до 1 миллиона рублей в виде поручительства  учредителей и руководителей предприятия;</w:t>
      </w:r>
    </w:p>
    <w:p w:rsidR="00814C86" w:rsidRPr="00814C86" w:rsidRDefault="00814C86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4C86" w:rsidRPr="00814C86" w:rsidRDefault="00E24D8D" w:rsidP="00814C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14C86" w:rsidRPr="0081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сумму займа свыше 1 млн. руб. – обеспечение согласно действующим Правилам предоставления микрофинансирования МКК Фонд РП РС (Я).</w:t>
      </w:r>
    </w:p>
    <w:p w:rsidR="00587851" w:rsidRPr="001938F0" w:rsidRDefault="001938F0" w:rsidP="00814C8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1938F0">
        <w:rPr>
          <w:rFonts w:ascii="Times New Roman" w:hAnsi="Times New Roman" w:cs="Times New Roman"/>
          <w:i/>
          <w:sz w:val="26"/>
          <w:szCs w:val="26"/>
        </w:rPr>
        <w:t xml:space="preserve">! Ограничения по срокам ведения предпринимательской деятельности отсутствуют. </w:t>
      </w:r>
      <w:bookmarkEnd w:id="0"/>
    </w:p>
    <w:sectPr w:rsidR="00587851" w:rsidRPr="001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94C"/>
    <w:multiLevelType w:val="multilevel"/>
    <w:tmpl w:val="216A34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">
    <w:nsid w:val="44082170"/>
    <w:multiLevelType w:val="multilevel"/>
    <w:tmpl w:val="E1E8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6"/>
    <w:rsid w:val="001938F0"/>
    <w:rsid w:val="00587851"/>
    <w:rsid w:val="005A1A8C"/>
    <w:rsid w:val="00814C86"/>
    <w:rsid w:val="00E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4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86"/>
    <w:rPr>
      <w:b/>
      <w:bCs/>
    </w:rPr>
  </w:style>
  <w:style w:type="character" w:styleId="a6">
    <w:name w:val="Emphasis"/>
    <w:basedOn w:val="a0"/>
    <w:uiPriority w:val="20"/>
    <w:qFormat/>
    <w:rsid w:val="00814C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4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86"/>
    <w:rPr>
      <w:b/>
      <w:bCs/>
    </w:rPr>
  </w:style>
  <w:style w:type="character" w:styleId="a6">
    <w:name w:val="Emphasis"/>
    <w:basedOn w:val="a0"/>
    <w:uiPriority w:val="20"/>
    <w:qFormat/>
    <w:rsid w:val="00814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Нюргуяна</cp:lastModifiedBy>
  <cp:revision>5</cp:revision>
  <dcterms:created xsi:type="dcterms:W3CDTF">2020-04-07T00:44:00Z</dcterms:created>
  <dcterms:modified xsi:type="dcterms:W3CDTF">2020-04-07T00:53:00Z</dcterms:modified>
</cp:coreProperties>
</file>