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0" w:rsidRDefault="00C648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4870" w:rsidRDefault="00C64870">
      <w:pPr>
        <w:pStyle w:val="ConsPlusNormal"/>
        <w:outlineLvl w:val="0"/>
      </w:pPr>
    </w:p>
    <w:p w:rsidR="00C64870" w:rsidRDefault="00C64870">
      <w:pPr>
        <w:pStyle w:val="ConsPlusTitle"/>
        <w:jc w:val="center"/>
        <w:outlineLvl w:val="0"/>
      </w:pPr>
      <w:r>
        <w:t>ГУБЕРНАТОР ЛЕНИНГРАДСКОЙ ОБЛАСТИ</w:t>
      </w:r>
    </w:p>
    <w:p w:rsidR="00C64870" w:rsidRDefault="00C64870">
      <w:pPr>
        <w:pStyle w:val="ConsPlusTitle"/>
        <w:jc w:val="center"/>
      </w:pPr>
    </w:p>
    <w:p w:rsidR="00C64870" w:rsidRDefault="00C64870">
      <w:pPr>
        <w:pStyle w:val="ConsPlusTitle"/>
        <w:jc w:val="center"/>
      </w:pPr>
      <w:r>
        <w:t>ПОСТАНОВЛЕНИЕ</w:t>
      </w:r>
    </w:p>
    <w:p w:rsidR="00C64870" w:rsidRDefault="00C64870">
      <w:pPr>
        <w:pStyle w:val="ConsPlusTitle"/>
        <w:jc w:val="center"/>
      </w:pPr>
      <w:r>
        <w:t>от 12 марта 2018 г. N 10-пг</w:t>
      </w:r>
    </w:p>
    <w:p w:rsidR="00C64870" w:rsidRDefault="00C64870">
      <w:pPr>
        <w:pStyle w:val="ConsPlusTitle"/>
        <w:jc w:val="center"/>
      </w:pPr>
    </w:p>
    <w:p w:rsidR="00C64870" w:rsidRDefault="00C64870">
      <w:pPr>
        <w:pStyle w:val="ConsPlusTitle"/>
        <w:jc w:val="center"/>
      </w:pPr>
      <w:r>
        <w:t>ОБ УТВЕРЖДЕНИИ ПЕРЕЧНЯ ПОКАЗАТЕЛЕЙ ОЦЕНКИ РЕЗУЛЬТАТИВНОСТИ</w:t>
      </w:r>
    </w:p>
    <w:p w:rsidR="00C64870" w:rsidRDefault="00C64870">
      <w:pPr>
        <w:pStyle w:val="ConsPlusTitle"/>
        <w:jc w:val="center"/>
      </w:pPr>
      <w:r>
        <w:t>ДЕЯТЕЛЬНОСТИ ГЛАВ АДМИНИСТРАЦИЙ МУНИЦИПАЛЬНЫХ РАЙОНОВ</w:t>
      </w:r>
    </w:p>
    <w:p w:rsidR="00C64870" w:rsidRDefault="00C64870">
      <w:pPr>
        <w:pStyle w:val="ConsPlusTitle"/>
        <w:jc w:val="center"/>
      </w:pPr>
      <w:r>
        <w:t>И ГОРОДСКОГО ОКРУГА ЛЕНИНГРАДСКОЙ ОБЛАСТИ "РЕЙТИНГ 47"</w:t>
      </w:r>
    </w:p>
    <w:p w:rsidR="00C64870" w:rsidRDefault="00C648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48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870" w:rsidRDefault="00C648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870" w:rsidRDefault="00C648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64870" w:rsidRDefault="00C648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6" w:history="1">
              <w:r>
                <w:rPr>
                  <w:color w:val="0000FF"/>
                </w:rPr>
                <w:t>N 8-пг</w:t>
              </w:r>
            </w:hyperlink>
            <w:r>
              <w:rPr>
                <w:color w:val="392C69"/>
              </w:rPr>
              <w:t xml:space="preserve">, от 09.09.2019 </w:t>
            </w:r>
            <w:hyperlink r:id="rId7" w:history="1">
              <w:r>
                <w:rPr>
                  <w:color w:val="0000FF"/>
                </w:rPr>
                <w:t>N 62-пг</w:t>
              </w:r>
            </w:hyperlink>
            <w:r>
              <w:rPr>
                <w:color w:val="392C69"/>
              </w:rPr>
              <w:t xml:space="preserve">, от 22.04.2020 </w:t>
            </w:r>
            <w:hyperlink r:id="rId8" w:history="1">
              <w:r>
                <w:rPr>
                  <w:color w:val="0000FF"/>
                </w:rPr>
                <w:t>N 37-пг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870" w:rsidRDefault="00C64870">
      <w:pPr>
        <w:pStyle w:val="ConsPlusNormal"/>
      </w:pPr>
    </w:p>
    <w:p w:rsidR="00C64870" w:rsidRDefault="00C64870">
      <w:pPr>
        <w:pStyle w:val="ConsPlusNormal"/>
        <w:ind w:firstLine="540"/>
        <w:jc w:val="both"/>
      </w:pPr>
      <w:r>
        <w:t>В целях повышения качества муниципального управления на территории Ленинградской области постановляю:</w:t>
      </w:r>
    </w:p>
    <w:p w:rsidR="00C64870" w:rsidRDefault="00C64870">
      <w:pPr>
        <w:pStyle w:val="ConsPlusNormal"/>
      </w:pPr>
    </w:p>
    <w:p w:rsidR="00C64870" w:rsidRDefault="00C64870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проведения мониторинга результативности деятельности глав администраций муниципальных районов и городского округа Ленинградской области согласно приложению 1.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3" w:history="1">
        <w:r>
          <w:rPr>
            <w:color w:val="0000FF"/>
          </w:rPr>
          <w:t>перечень</w:t>
        </w:r>
      </w:hyperlink>
      <w:r>
        <w:t xml:space="preserve"> показателей оценки результативности деятельности глав администраций муниципальных районов и городского округа Ленинградской области "Рейтинг 47" согласно приложению 2.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C64870" w:rsidRDefault="00C64870">
      <w:pPr>
        <w:pStyle w:val="ConsPlusNormal"/>
      </w:pPr>
    </w:p>
    <w:p w:rsidR="00C64870" w:rsidRDefault="00C64870">
      <w:pPr>
        <w:pStyle w:val="ConsPlusNormal"/>
        <w:jc w:val="right"/>
      </w:pPr>
      <w:r>
        <w:t>Губернатор</w:t>
      </w:r>
    </w:p>
    <w:p w:rsidR="00C64870" w:rsidRDefault="00C64870">
      <w:pPr>
        <w:pStyle w:val="ConsPlusNormal"/>
        <w:jc w:val="right"/>
      </w:pPr>
      <w:r>
        <w:t>Ленинградской области</w:t>
      </w:r>
    </w:p>
    <w:p w:rsidR="00C64870" w:rsidRDefault="00C64870">
      <w:pPr>
        <w:pStyle w:val="ConsPlusNormal"/>
        <w:jc w:val="right"/>
      </w:pPr>
      <w:r>
        <w:t>А.Дрозденко</w:t>
      </w:r>
    </w:p>
    <w:p w:rsidR="00C64870" w:rsidRDefault="00C64870">
      <w:pPr>
        <w:pStyle w:val="ConsPlusNormal"/>
      </w:pPr>
    </w:p>
    <w:p w:rsidR="00C64870" w:rsidRDefault="00C64870">
      <w:pPr>
        <w:pStyle w:val="ConsPlusNormal"/>
      </w:pPr>
    </w:p>
    <w:p w:rsidR="00C64870" w:rsidRDefault="00C64870">
      <w:pPr>
        <w:pStyle w:val="ConsPlusNormal"/>
      </w:pPr>
    </w:p>
    <w:p w:rsidR="00C64870" w:rsidRDefault="00C64870">
      <w:pPr>
        <w:pStyle w:val="ConsPlusNormal"/>
      </w:pPr>
    </w:p>
    <w:p w:rsidR="00C64870" w:rsidRDefault="00C64870">
      <w:pPr>
        <w:pStyle w:val="ConsPlusNormal"/>
      </w:pPr>
    </w:p>
    <w:p w:rsidR="00C64870" w:rsidRDefault="00C64870">
      <w:pPr>
        <w:pStyle w:val="ConsPlusNormal"/>
        <w:jc w:val="right"/>
        <w:outlineLvl w:val="0"/>
      </w:pPr>
      <w:r>
        <w:t>УТВЕРЖДЕНО</w:t>
      </w:r>
    </w:p>
    <w:p w:rsidR="00C64870" w:rsidRDefault="00C64870">
      <w:pPr>
        <w:pStyle w:val="ConsPlusNormal"/>
        <w:jc w:val="right"/>
      </w:pPr>
      <w:r>
        <w:t>постановлением Губернатора</w:t>
      </w:r>
    </w:p>
    <w:p w:rsidR="00C64870" w:rsidRDefault="00C64870">
      <w:pPr>
        <w:pStyle w:val="ConsPlusNormal"/>
        <w:jc w:val="right"/>
      </w:pPr>
      <w:r>
        <w:t>Ленинградской области</w:t>
      </w:r>
    </w:p>
    <w:p w:rsidR="00C64870" w:rsidRDefault="00C64870">
      <w:pPr>
        <w:pStyle w:val="ConsPlusNormal"/>
        <w:jc w:val="right"/>
      </w:pPr>
      <w:r>
        <w:t>от 12.03.2018 N 10-пг</w:t>
      </w:r>
    </w:p>
    <w:p w:rsidR="00C64870" w:rsidRDefault="00C64870">
      <w:pPr>
        <w:pStyle w:val="ConsPlusNormal"/>
        <w:jc w:val="right"/>
      </w:pPr>
      <w:r>
        <w:t>(приложение 1)</w:t>
      </w:r>
    </w:p>
    <w:p w:rsidR="00C64870" w:rsidRDefault="00C64870">
      <w:pPr>
        <w:pStyle w:val="ConsPlusNormal"/>
      </w:pPr>
    </w:p>
    <w:p w:rsidR="00C64870" w:rsidRDefault="00C64870">
      <w:pPr>
        <w:pStyle w:val="ConsPlusTitle"/>
        <w:jc w:val="center"/>
      </w:pPr>
      <w:bookmarkStart w:id="0" w:name="P33"/>
      <w:bookmarkEnd w:id="0"/>
      <w:r>
        <w:t>ПОЛОЖЕНИЕ</w:t>
      </w:r>
    </w:p>
    <w:p w:rsidR="00C64870" w:rsidRDefault="00C64870">
      <w:pPr>
        <w:pStyle w:val="ConsPlusTitle"/>
        <w:jc w:val="center"/>
      </w:pPr>
      <w:r>
        <w:t>О ПОРЯДКЕ ПРОВЕДЕНИЯ МОНИТОРИНГА РЕЗУЛЬТАТИВНОСТИ</w:t>
      </w:r>
    </w:p>
    <w:p w:rsidR="00C64870" w:rsidRDefault="00C64870">
      <w:pPr>
        <w:pStyle w:val="ConsPlusTitle"/>
        <w:jc w:val="center"/>
      </w:pPr>
      <w:r>
        <w:t>ДЕЯТЕЛЬНОСТИ ГЛАВ АДМИНИСТРАЦИЙ МУНИЦИПАЛЬНЫХ РАЙОНОВ</w:t>
      </w:r>
    </w:p>
    <w:p w:rsidR="00C64870" w:rsidRDefault="00C64870">
      <w:pPr>
        <w:pStyle w:val="ConsPlusTitle"/>
        <w:jc w:val="center"/>
      </w:pPr>
      <w:r>
        <w:t>И ГОРОДСКОГО ОКРУГА ЛЕНИНГРАДСКОЙ ОБЛАСТИ</w:t>
      </w:r>
    </w:p>
    <w:p w:rsidR="00C64870" w:rsidRDefault="00C648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48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870" w:rsidRDefault="00C648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870" w:rsidRDefault="00C648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64870" w:rsidRDefault="00C648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9" w:history="1">
              <w:r>
                <w:rPr>
                  <w:color w:val="0000FF"/>
                </w:rPr>
                <w:t>N 8-пг</w:t>
              </w:r>
            </w:hyperlink>
            <w:r>
              <w:rPr>
                <w:color w:val="392C69"/>
              </w:rPr>
              <w:t xml:space="preserve">, от 09.09.2019 </w:t>
            </w:r>
            <w:hyperlink r:id="rId10" w:history="1">
              <w:r>
                <w:rPr>
                  <w:color w:val="0000FF"/>
                </w:rPr>
                <w:t>N 62-пг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870" w:rsidRDefault="00C64870">
      <w:pPr>
        <w:pStyle w:val="ConsPlusNormal"/>
      </w:pPr>
    </w:p>
    <w:p w:rsidR="00C64870" w:rsidRDefault="00C64870">
      <w:pPr>
        <w:pStyle w:val="ConsPlusNormal"/>
        <w:ind w:firstLine="540"/>
        <w:jc w:val="both"/>
      </w:pPr>
      <w:r>
        <w:lastRenderedPageBreak/>
        <w:t>1. Проведение мониторинга результативности деятельности глав администраций муниципальных районов и городского округа Ленинградской области (далее - мониторинг) обусловлено необходимостью создания единой ежеквартальной системы оценки деятельности глав администраций муниципальных районов и городского округа Ленинградской области с целью определения направлений деятельности, требующих приоритетного внимания органов местного самоуправления.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2. Предметом оценки являются результаты деятельности глав администраций муниципальных районов и городского округа Ленинградской области в следующих сферах: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управление и финансы;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управление муниципальными земельными ресурсами и муниципальным имуществом;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экономика;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социальная сфера;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безопасность;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комфортная городская среда.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 xml:space="preserve">3. Мониторинг проводится в соответствии с </w:t>
      </w:r>
      <w:hyperlink w:anchor="P73" w:history="1">
        <w:r>
          <w:rPr>
            <w:color w:val="0000FF"/>
          </w:rPr>
          <w:t>перечнем</w:t>
        </w:r>
      </w:hyperlink>
      <w:r>
        <w:t xml:space="preserve"> показателей оценки результативности деятельности глав администраций муниципальных районов и городского округа Ленинградской области "Рейтинг 47" (далее - показатели), изложенным в приложении 2 к настоящему постановлению.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 xml:space="preserve">4. Результативность деятельности глав администраций муниципальных районов и городского округа Ленинградской области определяется с использованием балльной системы оценки: муниципальному району (городскому округу) по каждому из показателей, имеющих математическое выражение, присваивается от 0 до 4 баллов в зависимости от целевых значений, установленных в </w:t>
      </w:r>
      <w:hyperlink w:anchor="P73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постановлению; по каждому из показателей, имеющих значение "да/нет", в случае достижения значения "да" присваивается 4 балла, "нет" - 0 баллов.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5. Для каждого показателя определяется весовой коэффициент. Сумма весовых коэффициентов по каждой сфере должна составлять единицу.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Весовые коэффициенты устанавливаются приказом Комитета экономического развития и инвестиционной деятельности Ленинградской области в течение месяца после вступления в силу настоящего постановления.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6. Органы исполнительной власти Ленинградской области, ответственные за формирование данных по показателям, в соответствии с перечнем показателей ежеквартально до 25-го числа месяца, следующего за отчетным кварталом, представляют в комитет по местному самоуправлению, межнациональным и межконфессиональным отношениям Ленинградской области (далее - Комитет) информацию по достигнутым значениям показателей.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7. Комитет ежеквартально не позднее 15-го числа второго месяца, следующего за отчетным кварталом:</w:t>
      </w:r>
    </w:p>
    <w:p w:rsidR="00C64870" w:rsidRDefault="00C6487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11.02.2019 N 8-пг)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 xml:space="preserve">проводит ранжирование муниципальных районов (городского округа) Ленинградской области в порядке убывания в зависимости от суммы баллов, набранных по всем показателям, с </w:t>
      </w:r>
      <w:r>
        <w:lastRenderedPageBreak/>
        <w:t>учетом весовых коэффициентов;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осуществляет распределение муниципальных районов (городского округа) Ленинградской области в зависимости от результатов ранжирования по группам эффективности: "Высокий уровень", "Удовлетворительный уровень", "Неудовлетворительный уровень";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подготавливает доклад о деятельности глав администраций муниципальных районов и городского округа Ленинградской области на основании информации о достигнутых значениях показателей и представляет его Губернатору Ленинградской области;</w:t>
      </w:r>
    </w:p>
    <w:p w:rsidR="00C64870" w:rsidRDefault="00C64870">
      <w:pPr>
        <w:pStyle w:val="ConsPlusNormal"/>
        <w:spacing w:before="220"/>
        <w:ind w:firstLine="540"/>
        <w:jc w:val="both"/>
      </w:pPr>
      <w:r>
        <w:t>направляет результаты ранжирования муниципальных районов (городского округа) Ленинградской области в Комитет по печати Ленинградской области для размещения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C64870" w:rsidRDefault="00C6487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09.09.2019 N 62-пг)</w:t>
      </w:r>
    </w:p>
    <w:p w:rsidR="00C64870" w:rsidRDefault="00C64870">
      <w:pPr>
        <w:pStyle w:val="ConsPlusNormal"/>
      </w:pPr>
    </w:p>
    <w:p w:rsidR="00C64870" w:rsidRDefault="00C64870">
      <w:pPr>
        <w:pStyle w:val="ConsPlusNormal"/>
      </w:pPr>
    </w:p>
    <w:p w:rsidR="00C64870" w:rsidRDefault="00C64870">
      <w:pPr>
        <w:pStyle w:val="ConsPlusNormal"/>
      </w:pPr>
    </w:p>
    <w:p w:rsidR="00C64870" w:rsidRDefault="00C64870">
      <w:pPr>
        <w:pStyle w:val="ConsPlusNormal"/>
      </w:pPr>
    </w:p>
    <w:p w:rsidR="00C64870" w:rsidRDefault="00C64870">
      <w:pPr>
        <w:pStyle w:val="ConsPlusNormal"/>
      </w:pPr>
    </w:p>
    <w:p w:rsidR="00C64870" w:rsidRDefault="00C64870">
      <w:pPr>
        <w:pStyle w:val="ConsPlusNormal"/>
        <w:jc w:val="right"/>
        <w:outlineLvl w:val="0"/>
      </w:pPr>
      <w:r>
        <w:t>УТВЕРЖДЕН</w:t>
      </w:r>
    </w:p>
    <w:p w:rsidR="00C64870" w:rsidRDefault="00C64870">
      <w:pPr>
        <w:pStyle w:val="ConsPlusNormal"/>
        <w:jc w:val="right"/>
      </w:pPr>
      <w:r>
        <w:t>постановлением Губернатора</w:t>
      </w:r>
    </w:p>
    <w:p w:rsidR="00C64870" w:rsidRDefault="00C64870">
      <w:pPr>
        <w:pStyle w:val="ConsPlusNormal"/>
        <w:jc w:val="right"/>
      </w:pPr>
      <w:r>
        <w:t>Ленинградской области</w:t>
      </w:r>
    </w:p>
    <w:p w:rsidR="00C64870" w:rsidRDefault="00C64870">
      <w:pPr>
        <w:pStyle w:val="ConsPlusNormal"/>
        <w:jc w:val="right"/>
      </w:pPr>
      <w:r>
        <w:t>от 12.03.2018 N 10-пг</w:t>
      </w:r>
    </w:p>
    <w:p w:rsidR="00C64870" w:rsidRDefault="00C64870">
      <w:pPr>
        <w:pStyle w:val="ConsPlusNormal"/>
        <w:jc w:val="right"/>
      </w:pPr>
      <w:r>
        <w:t>(приложение 2)</w:t>
      </w:r>
    </w:p>
    <w:p w:rsidR="00C64870" w:rsidRDefault="00C64870">
      <w:pPr>
        <w:pStyle w:val="ConsPlusNormal"/>
      </w:pPr>
    </w:p>
    <w:p w:rsidR="00C64870" w:rsidRDefault="00C64870">
      <w:pPr>
        <w:pStyle w:val="ConsPlusTitle"/>
        <w:jc w:val="center"/>
      </w:pPr>
      <w:bookmarkStart w:id="1" w:name="P73"/>
      <w:bookmarkEnd w:id="1"/>
      <w:r>
        <w:t>ПЕРЕЧЕНЬ</w:t>
      </w:r>
    </w:p>
    <w:p w:rsidR="00C64870" w:rsidRDefault="00C64870">
      <w:pPr>
        <w:pStyle w:val="ConsPlusTitle"/>
        <w:jc w:val="center"/>
      </w:pPr>
      <w:r>
        <w:t>ПОКАЗАТЕЛЕЙ ОЦЕНКИ РЕЗУЛЬТАТИВНОСТИ ДЕЯТЕЛЬНОСТИ ГЛАВ</w:t>
      </w:r>
    </w:p>
    <w:p w:rsidR="00C64870" w:rsidRDefault="00C64870">
      <w:pPr>
        <w:pStyle w:val="ConsPlusTitle"/>
        <w:jc w:val="center"/>
      </w:pPr>
      <w:r>
        <w:t>АДМИНИСТРАЦИЙ МУНИЦИПАЛЬНЫХ РАЙОНОВ И ГОРОДСКОГО ОКРУГА</w:t>
      </w:r>
    </w:p>
    <w:p w:rsidR="00C64870" w:rsidRDefault="00C64870">
      <w:pPr>
        <w:pStyle w:val="ConsPlusTitle"/>
        <w:jc w:val="center"/>
      </w:pPr>
      <w:r>
        <w:t>ЛЕНИНГРАДСКОЙ ОБЛАСТИ "РЕЙТИНГ 47"</w:t>
      </w:r>
    </w:p>
    <w:p w:rsidR="00C64870" w:rsidRDefault="00C648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48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870" w:rsidRDefault="00C648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870" w:rsidRDefault="00C648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64870" w:rsidRDefault="00C648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13" w:history="1">
              <w:r>
                <w:rPr>
                  <w:color w:val="0000FF"/>
                </w:rPr>
                <w:t>N 8-пг</w:t>
              </w:r>
            </w:hyperlink>
            <w:r>
              <w:rPr>
                <w:color w:val="392C69"/>
              </w:rPr>
              <w:t xml:space="preserve">, от 09.09.2019 </w:t>
            </w:r>
            <w:hyperlink r:id="rId14" w:history="1">
              <w:r>
                <w:rPr>
                  <w:color w:val="0000FF"/>
                </w:rPr>
                <w:t>N 62-пг</w:t>
              </w:r>
            </w:hyperlink>
            <w:r>
              <w:rPr>
                <w:color w:val="392C69"/>
              </w:rPr>
              <w:t xml:space="preserve">, от 22.04.2020 </w:t>
            </w:r>
            <w:hyperlink r:id="rId15" w:history="1">
              <w:r>
                <w:rPr>
                  <w:color w:val="0000FF"/>
                </w:rPr>
                <w:t>N 37-пг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870" w:rsidRDefault="00C64870">
      <w:pPr>
        <w:pStyle w:val="ConsPlusNormal"/>
      </w:pPr>
    </w:p>
    <w:p w:rsidR="00C64870" w:rsidRDefault="00C64870">
      <w:pPr>
        <w:sectPr w:rsidR="00C64870" w:rsidSect="0079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948"/>
        <w:gridCol w:w="1361"/>
        <w:gridCol w:w="2494"/>
        <w:gridCol w:w="2324"/>
        <w:gridCol w:w="5159"/>
      </w:tblGrid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  <w:jc w:val="center"/>
            </w:pPr>
            <w:r>
              <w:t>Наименование органа исполнительной власти, ответственного за формирование данных по показателю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  <w:jc w:val="center"/>
            </w:pPr>
            <w:r>
              <w:t>6</w:t>
            </w:r>
          </w:p>
        </w:tc>
      </w:tr>
      <w:tr w:rsidR="00C64870">
        <w:tc>
          <w:tcPr>
            <w:tcW w:w="14830" w:type="dxa"/>
            <w:gridSpan w:val="6"/>
          </w:tcPr>
          <w:p w:rsidR="00C64870" w:rsidRDefault="00C64870">
            <w:pPr>
              <w:pStyle w:val="ConsPlusNormal"/>
              <w:jc w:val="center"/>
              <w:outlineLvl w:val="1"/>
            </w:pPr>
            <w:r>
              <w:t>1. Управление и финансы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>Отсутствие просроченной кредиторской задолженности на 1-е число месяца, следующего за отчетным кварталом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Соответствие размещенной информации на сайте возглавляемого органа местного самоуправления требованиям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09.09.2019 N 62-пг)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Доля муниципальных услуг, предоставленных заявителям посредством многофункциональных </w:t>
            </w:r>
            <w:r>
              <w:lastRenderedPageBreak/>
              <w:t>центров, в общем числе обращений (за исключением услуг, предоставленных в электронном виде)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&gt;=80%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[60%-80%)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[40%-60%)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[20%-40%)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lastRenderedPageBreak/>
              <w:t>&lt;20%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lastRenderedPageBreak/>
              <w:t xml:space="preserve">Комитет экономического развития и инвестиционной </w:t>
            </w:r>
            <w:r>
              <w:lastRenderedPageBreak/>
              <w:t>деятельности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lastRenderedPageBreak/>
              <w:t>S = Умфц / (Уобщ - Уэл) / К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S - значение показателя;</w:t>
            </w:r>
          </w:p>
          <w:p w:rsidR="00C64870" w:rsidRDefault="00C64870">
            <w:pPr>
              <w:pStyle w:val="ConsPlusNormal"/>
            </w:pPr>
            <w:r>
              <w:t xml:space="preserve">Умфц - количество муниципальных услуг, </w:t>
            </w:r>
            <w:r>
              <w:lastRenderedPageBreak/>
              <w:t>предоставленных заявителям посредством многофункциональных центров;</w:t>
            </w:r>
          </w:p>
          <w:p w:rsidR="00C64870" w:rsidRDefault="00C64870">
            <w:pPr>
              <w:pStyle w:val="ConsPlusNormal"/>
            </w:pPr>
            <w:r>
              <w:t>Уобщ - общее количество муниципальных услуг, предоставленных заявителям на территории муниципального района (городского округа);</w:t>
            </w:r>
          </w:p>
          <w:p w:rsidR="00C64870" w:rsidRDefault="00C64870">
            <w:pPr>
              <w:pStyle w:val="ConsPlusNormal"/>
            </w:pPr>
            <w:r>
              <w:t>Уэл - количество муниципальных услуг, предоставленных заявителям</w:t>
            </w:r>
          </w:p>
          <w:p w:rsidR="00C64870" w:rsidRDefault="00C64870">
            <w:pPr>
              <w:pStyle w:val="ConsPlusNormal"/>
            </w:pPr>
            <w:r>
              <w:t>на территории муниципального района (городского округа) в электронном виде;</w:t>
            </w:r>
          </w:p>
          <w:p w:rsidR="00C64870" w:rsidRDefault="00C64870">
            <w:pPr>
              <w:pStyle w:val="ConsPlusNormal"/>
            </w:pPr>
            <w:r>
              <w:t>К - целевой коэффициент на отчетный год - устанавливается приказом Комитета экономического развития и инвестиционной деятельности Ленинградской области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Доля жителей муниципального района (городского округа) старше 14 лет, являющихся пользователями портала государственных и муниципальных услуг (функций) Ленинградской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&gt;=30%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[10%-30%)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[4%-10%)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[1%-4%)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&lt;1%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Р = Нпольз / Нвзр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Р - значение показателя;</w:t>
            </w:r>
          </w:p>
          <w:p w:rsidR="00C64870" w:rsidRDefault="00C64870">
            <w:pPr>
              <w:pStyle w:val="ConsPlusNormal"/>
            </w:pPr>
            <w:r>
              <w:t>Нпольз - численность жителей муниципального района (городского округа) старше 14 лет, являющихся пользователями портала государственных и муниципальных услуг (функций) Ленинградской области;</w:t>
            </w:r>
          </w:p>
          <w:p w:rsidR="00C64870" w:rsidRDefault="00C64870">
            <w:pPr>
              <w:pStyle w:val="ConsPlusNormal"/>
            </w:pPr>
            <w:r>
              <w:t>Нвзр - общая численность жителей муниципального района (городского округа) старше 14 лет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Отсутствие нарушений сроков ответа на межведомственные электронные запросы, поступающие посредством системы межведомственного электронного </w:t>
            </w:r>
            <w:r>
              <w:lastRenderedPageBreak/>
              <w:t>взаимодействия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 xml:space="preserve">Перечень видов сведений, находящихся в распоряжении государственных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</w:t>
            </w:r>
            <w:r>
              <w:lastRenderedPageBreak/>
              <w:t xml:space="preserve">организаций, участвующих в предоставлении государственных или муниципальных услуг, и необходимых для предоставления государственных услуг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муниципальные услуги, на территории другого субъекта Российской Федерации установлен распоряжениями Правительства Российской Федерации от 29 июня 2012 года </w:t>
            </w:r>
            <w:hyperlink r:id="rId19" w:history="1">
              <w:r>
                <w:rPr>
                  <w:color w:val="0000FF"/>
                </w:rPr>
                <w:t>N 1123-р</w:t>
              </w:r>
            </w:hyperlink>
            <w:r>
              <w:t xml:space="preserve">, от 23 января 2015 года </w:t>
            </w:r>
            <w:hyperlink r:id="rId20" w:history="1">
              <w:r>
                <w:rPr>
                  <w:color w:val="0000FF"/>
                </w:rPr>
                <w:t>N 96-р</w:t>
              </w:r>
            </w:hyperlink>
          </w:p>
        </w:tc>
      </w:tr>
      <w:tr w:rsidR="00C64870">
        <w:tc>
          <w:tcPr>
            <w:tcW w:w="14830" w:type="dxa"/>
            <w:gridSpan w:val="6"/>
          </w:tcPr>
          <w:p w:rsidR="00C64870" w:rsidRDefault="00C64870">
            <w:pPr>
              <w:pStyle w:val="ConsPlusNormal"/>
              <w:jc w:val="center"/>
              <w:outlineLvl w:val="1"/>
            </w:pPr>
            <w:r>
              <w:lastRenderedPageBreak/>
              <w:t>2. Управление муниципальными земельными ресурсами и муниципальным имуществом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bookmarkStart w:id="2" w:name="P146"/>
            <w:bookmarkEnd w:id="2"/>
            <w:r>
              <w:t>6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Доля поселений, входящих в состав муниципального района, имеющих утвержденные генеральные планы применительно ко всей территории поселения, соответствующие законодательству о градостроительной деятельности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&gt;=80%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[61%-80%)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[41%-61%)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[20%-41%)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 = (К</w:t>
            </w:r>
            <w:r>
              <w:rPr>
                <w:vertAlign w:val="subscript"/>
              </w:rPr>
              <w:t>1</w:t>
            </w:r>
            <w:r>
              <w:t xml:space="preserve"> x 60% + К</w:t>
            </w:r>
            <w:r>
              <w:rPr>
                <w:vertAlign w:val="subscript"/>
              </w:rPr>
              <w:t>2</w:t>
            </w:r>
            <w:r>
              <w:t xml:space="preserve"> x 40%) / 2,</w:t>
            </w:r>
          </w:p>
          <w:p w:rsidR="00C64870" w:rsidRDefault="00C6487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 xml:space="preserve"> = Пп</w:t>
            </w:r>
            <w:r>
              <w:rPr>
                <w:vertAlign w:val="subscript"/>
              </w:rPr>
              <w:t>1</w:t>
            </w:r>
            <w:r>
              <w:t xml:space="preserve"> / По x 100%,</w:t>
            </w:r>
          </w:p>
          <w:p w:rsidR="00C64870" w:rsidRDefault="00C6487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 xml:space="preserve"> = Пп</w:t>
            </w:r>
            <w:r>
              <w:rPr>
                <w:vertAlign w:val="subscript"/>
              </w:rPr>
              <w:t>2</w:t>
            </w:r>
            <w:r>
              <w:t xml:space="preserve"> / По x 100%,</w:t>
            </w:r>
          </w:p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2</w:t>
            </w:r>
            <w:r>
              <w:t xml:space="preserve"> = (Пп</w:t>
            </w:r>
            <w:r>
              <w:rPr>
                <w:vertAlign w:val="subscript"/>
              </w:rPr>
              <w:t>3</w:t>
            </w:r>
            <w:r>
              <w:t xml:space="preserve"> + Пп</w:t>
            </w:r>
            <w:r>
              <w:rPr>
                <w:vertAlign w:val="subscript"/>
              </w:rPr>
              <w:t>4</w:t>
            </w:r>
            <w:r>
              <w:t>) x 30% + (Пп</w:t>
            </w:r>
            <w:r>
              <w:rPr>
                <w:vertAlign w:val="subscript"/>
              </w:rPr>
              <w:t>5</w:t>
            </w:r>
            <w:r>
              <w:t xml:space="preserve"> + Пп</w:t>
            </w:r>
            <w:r>
              <w:rPr>
                <w:vertAlign w:val="subscript"/>
              </w:rPr>
              <w:t>6</w:t>
            </w:r>
            <w:r>
              <w:t>) x 30% + Пп</w:t>
            </w:r>
            <w:r>
              <w:rPr>
                <w:vertAlign w:val="subscript"/>
              </w:rPr>
              <w:t>7</w:t>
            </w:r>
            <w:r>
              <w:t xml:space="preserve"> x 40%,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 xml:space="preserve"> - доля поселений, входящих в состав муниципального района, имеющих утвержденные генеральные планы применительно ко всей территории поселения;</w:t>
            </w:r>
          </w:p>
          <w:p w:rsidR="00C64870" w:rsidRDefault="00C6487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 xml:space="preserve"> - доля поселений, входящих в состав муниципального района, имеющих утвержденные генеральные планы, соответствующие законодательству о градостроительной деятельности;</w:t>
            </w:r>
          </w:p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1</w:t>
            </w:r>
            <w:r>
              <w:t xml:space="preserve"> - количество поселений, входящих в состав муниципального района, имеющих утвержденные генеральные планы, применительно ко всей территории поселения;</w:t>
            </w:r>
          </w:p>
          <w:p w:rsidR="00C64870" w:rsidRDefault="00C64870">
            <w:pPr>
              <w:pStyle w:val="ConsPlusNormal"/>
            </w:pPr>
            <w:r>
              <w:lastRenderedPageBreak/>
              <w:t>Пп</w:t>
            </w:r>
            <w:r>
              <w:rPr>
                <w:vertAlign w:val="subscript"/>
              </w:rPr>
              <w:t>2</w:t>
            </w:r>
            <w:r>
              <w:t xml:space="preserve"> - количество поселений, входящих в состав муниципального района, имеющих утвержденные генеральные планы, соответствующие законодательству о градостроительной деятельности;</w:t>
            </w:r>
          </w:p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3</w:t>
            </w:r>
            <w:r>
              <w:t xml:space="preserve"> - количество поселений, входящих в состав муниципального района, имеющих утвержденные генеральные планы, содержание которых соответствует Градостроительному </w:t>
            </w:r>
            <w:hyperlink r:id="rId21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Федерации;</w:t>
            </w:r>
          </w:p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4</w:t>
            </w:r>
            <w:r>
              <w:t xml:space="preserve"> - количество поселений, входящих в состав муниципального района, имеющих утвержденные генеральные планы, соответствующие требованиям к описанию и отображению объектов, пункту 8 Правил ведения ФГИС ТП;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5</w:t>
            </w:r>
            <w:r>
              <w:t xml:space="preserve"> - количество поселений, входящих в состав муниципального района, имеющих утвержденные генеральные планы, соответствующие схемам территориального планирования Российской Федерации;</w:t>
            </w:r>
          </w:p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6</w:t>
            </w:r>
            <w:r>
              <w:t xml:space="preserve"> - количество поселений, входящих в состав муниципального района, имеющих утвержденные генеральные планы, соответствующие схемам территориального планирования Ленинградской области;</w:t>
            </w:r>
          </w:p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7</w:t>
            </w:r>
            <w:r>
              <w:t xml:space="preserve"> - количество поселений, входящих в состав муниципального района, имеющих утвержденные генеральные планы, соответствующие схеме территориального планирования муниципального района;</w:t>
            </w:r>
          </w:p>
          <w:p w:rsidR="00C64870" w:rsidRDefault="00C64870">
            <w:pPr>
              <w:pStyle w:val="ConsPlusNormal"/>
            </w:pPr>
            <w:r>
              <w:t xml:space="preserve">По - общее количество поселений, входящих в состав муниципального района (за исключением поселений, в отношении которых органами местного </w:t>
            </w:r>
            <w:r>
              <w:lastRenderedPageBreak/>
              <w:t>самоуправления приняты решения об отсутствии необходимости подготовки генеральных планов и о подготовке правил землепользования и застройки).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Оценивается соответствие документов Градостроительному </w:t>
            </w:r>
            <w:hyperlink r:id="rId22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 (в части содержания документов), требованиям к описанию и отображению объектов, пункту 8 Правил ведения ФГИС ТП (в части наличия актуализированных документов), схемам территориального планирования Российской Федерации, схемам территориального планирования Ленинградской области, схеме территориального планирования муниципального района.</w:t>
            </w:r>
          </w:p>
          <w:p w:rsidR="00C64870" w:rsidRDefault="00C64870">
            <w:pPr>
              <w:pStyle w:val="ConsPlusNormal"/>
            </w:pPr>
            <w:r>
              <w:t>При оценке соответствия документов схемам территориального планирования Российской Федерации, схемам территориального планирования Ленинградской области документ считается соответствующим указанным схемам в случае, если он соответствует всем схемам территориального планирования. Если документ не соответствует хотя бы одной схеме территориального планирования Российской Федерации, считается, что документ не соответствует схемам территориального планирования Российской Федерации.</w:t>
            </w:r>
          </w:p>
          <w:p w:rsidR="00C64870" w:rsidRDefault="00C64870">
            <w:pPr>
              <w:pStyle w:val="ConsPlusNormal"/>
            </w:pPr>
            <w:r>
              <w:t>Аналогично оценивается соответствие схемам территориального планирования Ленинградской области.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Срок приведения генеральных планов в соответствие с законодательством о градостроительной деятельности, схемами </w:t>
            </w:r>
            <w:r>
              <w:lastRenderedPageBreak/>
              <w:t>территориального планирования Российской Федерации, схемами территориального планирования Ленинградской области, схемой территориального планирования муниципального района, в состав которого входит поселение, принимается три года, начиная с 1 января года, следующего за годом вступления в силу законов, иных нормативных правовых актов Российской Федерации, Ленинградской области, регулирующих вопросы градостроительной деятельности, административно-территориального устройства Ленинградской области или утверждения указанных документов территориального планирования.</w:t>
            </w:r>
          </w:p>
          <w:p w:rsidR="00C64870" w:rsidRDefault="00C64870">
            <w:pPr>
              <w:pStyle w:val="ConsPlusNormal"/>
            </w:pPr>
            <w:r>
              <w:t>В случае изменения административно-территориального устройства Ленинградской области в течение трех лет, начиная с 1 января года, следующего за годом избрания представительного органа вновь образованного муниципального образования, показатель рассчитывается применительно к части территории поселения (в границах, установленных областным законом до внесения в него изменений).</w:t>
            </w:r>
          </w:p>
          <w:p w:rsidR="00C64870" w:rsidRDefault="00C64870">
            <w:pPr>
              <w:pStyle w:val="ConsPlusNormal"/>
            </w:pPr>
            <w:r>
              <w:t>Для городского округа Пп</w:t>
            </w:r>
            <w:r>
              <w:rPr>
                <w:vertAlign w:val="subscript"/>
              </w:rPr>
              <w:t>1</w:t>
            </w:r>
            <w:r>
              <w:t xml:space="preserve"> = 1 или 0; Пп</w:t>
            </w:r>
            <w:r>
              <w:rPr>
                <w:vertAlign w:val="subscript"/>
              </w:rPr>
              <w:t>2</w:t>
            </w:r>
            <w:r>
              <w:t xml:space="preserve"> = 1 или 0; По = 1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Качество утвержденной схемы территориального планирования муниципального района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от 0 до 4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градостроительной политики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C64870" w:rsidRDefault="00C64870">
            <w:pPr>
              <w:pStyle w:val="ConsPlusNormal"/>
            </w:pPr>
            <w:r>
              <w:t>Наличие утвержденной схемы территориального планирования муниципального района - 0,7 балла;</w:t>
            </w:r>
          </w:p>
          <w:p w:rsidR="00C64870" w:rsidRDefault="00C64870">
            <w:pPr>
              <w:pStyle w:val="ConsPlusNormal"/>
            </w:pPr>
            <w:r>
              <w:t xml:space="preserve">соответствие схемы территориального планирования муниципального района, содержание которой соответствует Градостроительному </w:t>
            </w:r>
            <w:hyperlink r:id="rId24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Федерации, - 1 балл;</w:t>
            </w:r>
          </w:p>
          <w:p w:rsidR="00C64870" w:rsidRDefault="00C64870">
            <w:pPr>
              <w:pStyle w:val="ConsPlusNormal"/>
            </w:pPr>
            <w:r>
              <w:t xml:space="preserve">соответствие схемы территориального </w:t>
            </w:r>
            <w:r>
              <w:lastRenderedPageBreak/>
              <w:t>планирования муниципального района требованиям к описанию и отображению объектов, пункту 8 Правил ведения ФГИС ТП - 0,3 балла;</w:t>
            </w:r>
          </w:p>
          <w:p w:rsidR="00C64870" w:rsidRDefault="00C64870">
            <w:pPr>
              <w:pStyle w:val="ConsPlusNormal"/>
            </w:pPr>
            <w:r>
              <w:t>соответствие схемы территориального планирования муниципального района схемам территориального планирования Российской Федерации - 1 балл;</w:t>
            </w:r>
          </w:p>
          <w:p w:rsidR="00C64870" w:rsidRDefault="00C64870">
            <w:pPr>
              <w:pStyle w:val="ConsPlusNormal"/>
            </w:pPr>
            <w:r>
              <w:t>соответствие схемы территориального планирования муниципального района схемам территориального планирования Ленинградской области - 1 балл.</w:t>
            </w:r>
          </w:p>
          <w:p w:rsidR="00C64870" w:rsidRDefault="00C64870">
            <w:pPr>
              <w:pStyle w:val="ConsPlusNormal"/>
            </w:pPr>
            <w:r>
              <w:t xml:space="preserve">Общий балл рассчитывается как сумма баллов по отдельным направлениям. Соответствие схемы территориального планирования муниципальных районов действующему законодательству оценивается по направлениям, аналогичным показателю, приведенному в </w:t>
            </w:r>
            <w:hyperlink w:anchor="P146" w:history="1">
              <w:r>
                <w:rPr>
                  <w:color w:val="0000FF"/>
                </w:rPr>
                <w:t>пункте 6</w:t>
              </w:r>
            </w:hyperlink>
            <w:r>
              <w:t>.</w:t>
            </w:r>
          </w:p>
          <w:p w:rsidR="00C64870" w:rsidRDefault="00C64870">
            <w:pPr>
              <w:pStyle w:val="ConsPlusNormal"/>
            </w:pPr>
            <w:r>
              <w:t xml:space="preserve">Для городского округа показатель принимается аналогичным показателю, приведенному в </w:t>
            </w:r>
            <w:hyperlink w:anchor="P146" w:history="1">
              <w:r>
                <w:rPr>
                  <w:color w:val="0000FF"/>
                </w:rPr>
                <w:t>пункте 6</w:t>
              </w:r>
            </w:hyperlink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Доля населенных пунктов, сведения о границах которых включены в Единый государственный реестр недвижимости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&gt;=80%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[60%-80%)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[40%-60%)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[20%-40%)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градостроительной политики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 = Пп / По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>Пп - количество населенных пунктов, сведения о границах которых включены в Единый государственный реестр недвижимости;</w:t>
            </w:r>
          </w:p>
          <w:p w:rsidR="00C64870" w:rsidRDefault="00C64870">
            <w:pPr>
              <w:pStyle w:val="ConsPlusNormal"/>
            </w:pPr>
            <w:r>
              <w:t>По - общее количество населенных пунктов в муниципальном районе (городском округе)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Доля территориальных зон, </w:t>
            </w:r>
            <w:r>
              <w:lastRenderedPageBreak/>
              <w:t>сведения о границах которых включены в единый государственный реестр недвижимости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&gt;=80%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lastRenderedPageBreak/>
              <w:t>[60%-80%)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[40%-60%)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[20%-40%)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градостроительной политики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lastRenderedPageBreak/>
              <w:t>К = Пп / По x 100%,</w:t>
            </w:r>
          </w:p>
          <w:p w:rsidR="00C64870" w:rsidRDefault="00C64870">
            <w:pPr>
              <w:pStyle w:val="ConsPlusNormal"/>
            </w:pPr>
            <w:r>
              <w:lastRenderedPageBreak/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>Пп - количество территориальных зон, сведения о границах которых включены в Единый государственный реестр недвижимости;</w:t>
            </w:r>
          </w:p>
          <w:p w:rsidR="00C64870" w:rsidRDefault="00C64870">
            <w:pPr>
              <w:pStyle w:val="ConsPlusNormal"/>
            </w:pPr>
            <w:r>
              <w:t>По - общее количество территориальных зон в муниципальном районе (городском округе)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Доля муниципальных образований, утвердивших программы комплексного развития социальной, транспортной, систем коммунальной инфраструктуры (изменений в указанные документы) в установленные сроки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&gt;=80%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[60%-80%)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[40%-60%)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[20%-40%)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градостроительной политики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 = (К</w:t>
            </w:r>
            <w:r>
              <w:rPr>
                <w:vertAlign w:val="subscript"/>
              </w:rPr>
              <w:t>1</w:t>
            </w:r>
            <w:r>
              <w:t xml:space="preserve"> x 60% + К</w:t>
            </w:r>
            <w:r>
              <w:rPr>
                <w:vertAlign w:val="subscript"/>
              </w:rPr>
              <w:t>2</w:t>
            </w:r>
            <w:r>
              <w:t xml:space="preserve"> x 40%) / 2,</w:t>
            </w:r>
          </w:p>
          <w:p w:rsidR="00C64870" w:rsidRDefault="00C6487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 xml:space="preserve"> = Пп</w:t>
            </w:r>
            <w:r>
              <w:rPr>
                <w:vertAlign w:val="subscript"/>
              </w:rPr>
              <w:t>1</w:t>
            </w:r>
            <w:r>
              <w:t xml:space="preserve"> / По x 100%,</w:t>
            </w:r>
          </w:p>
          <w:p w:rsidR="00C64870" w:rsidRDefault="00C6487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 xml:space="preserve"> = Пп</w:t>
            </w:r>
            <w:r>
              <w:rPr>
                <w:vertAlign w:val="subscript"/>
              </w:rPr>
              <w:t>2</w:t>
            </w:r>
            <w:r>
              <w:t xml:space="preserve"> / По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 xml:space="preserve"> - доля поселений, входящих в состав муниципального района, имеющих утвержденные программы комплексного развития социальной, транспортной, систем коммунальной инфраструктуры, соответствующие генеральным планам поселений (с изменениями);</w:t>
            </w:r>
          </w:p>
          <w:p w:rsidR="00C64870" w:rsidRDefault="00C6487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 xml:space="preserve"> - доля поселений, входящих в состав муниципального района, в которых программы комплексного развития социальной, транспортной, систем коммунальной инфраструктуры утверждены в установленные сроки;</w:t>
            </w:r>
          </w:p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1</w:t>
            </w:r>
            <w:r>
              <w:t xml:space="preserve"> - количество поселений, входящих в состав муниципального района, имеющих утвержденные программы комплексного развития социальной, транспортной, систем коммунальной инфраструктуры, соответствующие генеральным планам поселений (с изменениями);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rPr>
                <w:vertAlign w:val="superscript"/>
              </w:rPr>
              <w:t>=</w:t>
            </w:r>
            <w:r>
              <w:t xml:space="preserve"> П</w:t>
            </w:r>
            <w:r>
              <w:rPr>
                <w:vertAlign w:val="subscript"/>
              </w:rPr>
              <w:t>пкрси1</w:t>
            </w:r>
            <w:r>
              <w:t xml:space="preserve"> + П</w:t>
            </w:r>
            <w:r>
              <w:rPr>
                <w:vertAlign w:val="subscript"/>
              </w:rPr>
              <w:t>пкрти1</w:t>
            </w:r>
            <w:r>
              <w:t xml:space="preserve"> + П</w:t>
            </w:r>
            <w:r>
              <w:rPr>
                <w:vertAlign w:val="subscript"/>
              </w:rPr>
              <w:t>пкрски1</w:t>
            </w:r>
            <w:r>
              <w:t>,</w:t>
            </w:r>
          </w:p>
          <w:p w:rsidR="00C64870" w:rsidRDefault="00C64870">
            <w:pPr>
              <w:pStyle w:val="ConsPlusNormal"/>
            </w:pPr>
            <w:r>
              <w:lastRenderedPageBreak/>
              <w:t>где:</w:t>
            </w:r>
          </w:p>
          <w:p w:rsidR="00C64870" w:rsidRDefault="00C64870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пкрси1</w:t>
            </w:r>
            <w:r>
              <w:t xml:space="preserve"> - количество поселений, входящих в состав муниципального района, имеющих утвержденные программы комплексного развития социальной инфраструктуры, соответствующие генеральным планам поселений (с изменениями);</w:t>
            </w:r>
          </w:p>
          <w:p w:rsidR="00C64870" w:rsidRDefault="00C64870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пкрти1</w:t>
            </w:r>
            <w:r>
              <w:t xml:space="preserve"> - количество поселений, входящих в состав муниципального района, имеющих утвержденные программы комплексного развития транспортной инфраструктуры, соответствующие генеральным планам поселений (с изменениями);</w:t>
            </w:r>
          </w:p>
          <w:p w:rsidR="00C64870" w:rsidRDefault="00C64870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пкрски1</w:t>
            </w:r>
            <w:r>
              <w:t xml:space="preserve"> - количество поселений, входящих в состав муниципального района, имеющих утвержденные программы комплексного развития систем коммунальной инфраструктуры, соответствующие генеральным планам поселений (с изменениями);</w:t>
            </w:r>
          </w:p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2</w:t>
            </w:r>
            <w:r>
              <w:t xml:space="preserve"> - количество поселений, входящих в состав муниципального района, имеющих программы комплексного развития социальной, транспортной, систем коммунальной инфраструктуры, утвержденные в установленные сроки;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</w:pPr>
            <w:r>
              <w:t>Пп</w:t>
            </w:r>
            <w:r>
              <w:rPr>
                <w:vertAlign w:val="subscript"/>
              </w:rPr>
              <w:t>2</w:t>
            </w:r>
            <w:r>
              <w:t xml:space="preserve"> = П</w:t>
            </w:r>
            <w:r>
              <w:rPr>
                <w:vertAlign w:val="subscript"/>
              </w:rPr>
              <w:t>пкрси2</w:t>
            </w:r>
            <w:r>
              <w:t xml:space="preserve"> + П</w:t>
            </w:r>
            <w:r>
              <w:rPr>
                <w:vertAlign w:val="subscript"/>
              </w:rPr>
              <w:t>пкрти2</w:t>
            </w:r>
            <w:r>
              <w:t xml:space="preserve"> + П</w:t>
            </w:r>
            <w:r>
              <w:rPr>
                <w:vertAlign w:val="subscript"/>
              </w:rPr>
              <w:t>пкрски2</w:t>
            </w:r>
            <w:r>
              <w:t>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пкрси2</w:t>
            </w:r>
            <w:r>
              <w:t xml:space="preserve"> - количество поселений, входящих в состав муниципального района, имеющих программы комплексного развития социальной инфраструктуры, утвержденные в установленные сроки;</w:t>
            </w:r>
          </w:p>
          <w:p w:rsidR="00C64870" w:rsidRDefault="00C64870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пкрти2</w:t>
            </w:r>
            <w:r>
              <w:t xml:space="preserve"> - количество поселений, входящих в состав муниципального района, имеющих программы комплексного развития транспортной инфраструктуры, утвержденные в установленные сроки;</w:t>
            </w:r>
          </w:p>
          <w:p w:rsidR="00C64870" w:rsidRDefault="00C64870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пкрски2</w:t>
            </w:r>
            <w:r>
              <w:t xml:space="preserve"> - количество поселений, входящих в состав </w:t>
            </w:r>
            <w:r>
              <w:lastRenderedPageBreak/>
              <w:t>муниципального района, имеющих программы комплексного развития систем коммунальной инфраструктуры, утвержденные в установленные сроки;</w:t>
            </w:r>
          </w:p>
          <w:p w:rsidR="00C64870" w:rsidRDefault="00C64870">
            <w:pPr>
              <w:pStyle w:val="ConsPlusNormal"/>
            </w:pPr>
            <w:r>
              <w:t>По - общее количество поселений, входящих в состав муниципального района, в которых должны быть утверждены программы комплексного развития инфраструктуры.</w:t>
            </w:r>
          </w:p>
          <w:p w:rsidR="00C64870" w:rsidRDefault="00C64870">
            <w:pPr>
              <w:pStyle w:val="ConsPlusNormal"/>
            </w:pPr>
            <w:r>
              <w:t>Для городского округа</w:t>
            </w:r>
          </w:p>
          <w:p w:rsidR="00C64870" w:rsidRDefault="00C64870">
            <w:pPr>
              <w:pStyle w:val="ConsPlusNormal"/>
            </w:pPr>
            <w:r>
              <w:t>Пп = 1 или 0; По = 1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Доля актов проверки муниципального земельного контроля в отношении земель сельскохозяйственного назначения, по результатам которых органами государственного земельного надзора возбуждены дела об административных правонарушениях, от общего числа актов проверки в отношении земель сельскохозяйственного назначения, направленных в органы государственного земельного надзора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&gt;=60%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[40%-60%)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[20%-40%)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[0,1%-20%)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&lt;0,1%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 = Д</w:t>
            </w:r>
            <w:r>
              <w:rPr>
                <w:vertAlign w:val="subscript"/>
              </w:rPr>
              <w:t>мр1</w:t>
            </w:r>
            <w:r>
              <w:t xml:space="preserve"> / Д</w:t>
            </w:r>
            <w:r>
              <w:rPr>
                <w:vertAlign w:val="subscript"/>
              </w:rPr>
              <w:t>мр2</w:t>
            </w:r>
            <w:r>
              <w:t xml:space="preserve">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Д - значение показателя (рассчитывается для муниципальных районов);</w:t>
            </w:r>
          </w:p>
          <w:p w:rsidR="00C64870" w:rsidRDefault="00C64870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мр1</w:t>
            </w:r>
            <w:r>
              <w:t xml:space="preserve"> - количество актов проверки муниципального земельного контроля в отношении земель сельскохозяйственного назначения, по результатам которых органами государственного земельного надзора возбуждены дела об административных правонарушениях;</w:t>
            </w:r>
          </w:p>
          <w:p w:rsidR="00C64870" w:rsidRDefault="00C64870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мр2</w:t>
            </w:r>
            <w:r>
              <w:t xml:space="preserve"> - общее количество актов проверки в отношении земель сельскохозяйственного назначения, направленных в органы государственного земельного надзора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(п. 11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Доля актов проверки муниципального земельного </w:t>
            </w:r>
            <w:r>
              <w:lastRenderedPageBreak/>
              <w:t xml:space="preserve">контроля, по результатам которых органами государственного земельного надзора возбуждены дела об административных правонарушениях, от общего числа актов проверки, направленных в органы государственного земельного надзора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&gt;=60%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[40%-60%)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lastRenderedPageBreak/>
              <w:t>[20%-40%)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[0,1%-20%)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&lt;0,1%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lastRenderedPageBreak/>
              <w:t xml:space="preserve">Комитет по агропромышленному </w:t>
            </w:r>
            <w:r>
              <w:lastRenderedPageBreak/>
              <w:t>и рыбохозяйственному комплексу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lastRenderedPageBreak/>
              <w:t>Д = Д</w:t>
            </w:r>
            <w:r>
              <w:rPr>
                <w:vertAlign w:val="subscript"/>
              </w:rPr>
              <w:t>го1</w:t>
            </w:r>
            <w:r>
              <w:t xml:space="preserve"> / Д</w:t>
            </w:r>
            <w:r>
              <w:rPr>
                <w:vertAlign w:val="subscript"/>
              </w:rPr>
              <w:t>го2</w:t>
            </w:r>
            <w:r>
              <w:t xml:space="preserve">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lastRenderedPageBreak/>
              <w:t>Д - значение показателя (рассчитывается для городского округа);</w:t>
            </w:r>
          </w:p>
          <w:p w:rsidR="00C64870" w:rsidRDefault="00C64870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го1</w:t>
            </w:r>
            <w:r>
              <w:t xml:space="preserve"> - количество актов проверки муниципального земельного контроля, по результатам которых органами государственного земельного надзора возбуждены дела об административных правонарушениях;</w:t>
            </w:r>
          </w:p>
          <w:p w:rsidR="00C64870" w:rsidRDefault="00C64870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го2</w:t>
            </w:r>
            <w:r>
              <w:t xml:space="preserve"> - общее количество актов проверки, направленных в органы государственного земельного надзора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11.1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Ленинградской области от 22.04.2020</w:t>
            </w:r>
          </w:p>
          <w:p w:rsidR="00C64870" w:rsidRDefault="00C64870">
            <w:pPr>
              <w:pStyle w:val="ConsPlusNormal"/>
              <w:jc w:val="both"/>
            </w:pPr>
            <w:r>
              <w:t>N 37-пг)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Доля освобожденных земельных площадей от засоренности борщевиком Сосновского от общей площади муниципального района (городского округа), засоренной борщевиком Сосновского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&gt;=10%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[6%-10%)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[2,6%-6%)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[0,1%-2,6%)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&lt;0,1%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До = Sпров / Sзасор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До - значение показателя;</w:t>
            </w:r>
          </w:p>
          <w:p w:rsidR="00C64870" w:rsidRDefault="00C64870">
            <w:pPr>
              <w:pStyle w:val="ConsPlusNormal"/>
            </w:pPr>
            <w:r>
              <w:t>Sпров - площадь муниципального района (городского округа), на которой проводились работы по освобождению от засоренности борщевиком Сосновского в отчетном году;</w:t>
            </w:r>
          </w:p>
          <w:p w:rsidR="00C64870" w:rsidRDefault="00C64870">
            <w:pPr>
              <w:pStyle w:val="ConsPlusNormal"/>
            </w:pPr>
            <w:r>
              <w:t>Sзасор - общая площадь муниципального района (городского округа), засоренная борщевиком Сосновского (на 1 января отчетного года)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Доля земельных участков, которые включены органами местного самоуправления в ежегодный план проведения плановых проверок муниципального земельного контроля, от общего количества земельных участков, на которые </w:t>
            </w:r>
            <w:r>
              <w:lastRenderedPageBreak/>
              <w:t>Росреестром зарегистрированы права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&gt;=0,26%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[0,24% - 0,26%)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[0,22% - 0,24%)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[0,2% - 0,22%)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&lt;0,2%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 = Э / Кзу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Д - значение показателя;</w:t>
            </w:r>
          </w:p>
          <w:p w:rsidR="00C64870" w:rsidRDefault="00C64870">
            <w:pPr>
              <w:pStyle w:val="ConsPlusNormal"/>
            </w:pPr>
            <w:r>
              <w:t>Э - количество земельных участков, которые включены органами местного самоуправления в ежегодный план проведения плановых проверок муниципального земельного контроля;</w:t>
            </w:r>
          </w:p>
          <w:p w:rsidR="00C64870" w:rsidRDefault="00C64870">
            <w:pPr>
              <w:pStyle w:val="ConsPlusNormal"/>
            </w:pPr>
            <w:r>
              <w:t xml:space="preserve">Кзу - количество земельных участков, на которые Росреестром зарегистрированы права, по состоянию </w:t>
            </w:r>
            <w:r>
              <w:lastRenderedPageBreak/>
              <w:t>на 1 января года составления плана плановых проверок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09.09.2019 N 62-пг)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Выполнение планового значения показателя по увеличению количества объектов имущества в перечнях муниципального имущества в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C64870" w:rsidRDefault="00C64870">
            <w:pPr>
              <w:pStyle w:val="ConsPlusNormal"/>
              <w:jc w:val="center"/>
            </w:pPr>
            <w:r>
              <w:t>&gt;=100%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[80%-100%)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[60%-80%)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[50%-60%)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C64870" w:rsidRDefault="00C64870">
            <w:pPr>
              <w:pStyle w:val="ConsPlusNormal"/>
            </w:pPr>
            <w:r>
              <w:t>У = Уi / Упл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Уi = (Кi / Кб x 100%) - 100%,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У - значение показателя;</w:t>
            </w:r>
          </w:p>
          <w:p w:rsidR="00C64870" w:rsidRDefault="00C64870">
            <w:pPr>
              <w:pStyle w:val="ConsPlusNormal"/>
            </w:pPr>
            <w:r>
              <w:t>Уi - увеличение количества объектов в перечнях муниципального имущества городского округа и всех муниципальных образований муниципальных районов на отчетную дату;</w:t>
            </w:r>
          </w:p>
          <w:p w:rsidR="00C64870" w:rsidRDefault="00C64870">
            <w:pPr>
              <w:pStyle w:val="ConsPlusNormal"/>
            </w:pPr>
            <w:r>
              <w:t>Кi - количество объектов в перечнях муниципального имущества городского округа и всех муниципальных образований муниципальных районов на отчетную дату;</w:t>
            </w:r>
          </w:p>
          <w:p w:rsidR="00C64870" w:rsidRDefault="00C64870">
            <w:pPr>
              <w:pStyle w:val="ConsPlusNormal"/>
            </w:pPr>
            <w:r>
              <w:t>Кб - количество объектов в перечнях муниципального имущества городского округа и всех муниципальных образований муниципальных районов на 1 января отчетного года;</w:t>
            </w:r>
          </w:p>
          <w:p w:rsidR="00C64870" w:rsidRDefault="00C64870">
            <w:pPr>
              <w:pStyle w:val="ConsPlusNormal"/>
            </w:pPr>
            <w:r>
              <w:t>Упл: 1 квартал - увеличение на 3%,</w:t>
            </w:r>
          </w:p>
          <w:p w:rsidR="00C64870" w:rsidRDefault="00C64870">
            <w:pPr>
              <w:pStyle w:val="ConsPlusNormal"/>
            </w:pPr>
            <w:r>
              <w:t>полугодие - увеличение на 7%,</w:t>
            </w:r>
          </w:p>
          <w:p w:rsidR="00C64870" w:rsidRDefault="00C64870">
            <w:pPr>
              <w:pStyle w:val="ConsPlusNormal"/>
            </w:pPr>
            <w:r>
              <w:t>9 месяцев - увеличение на 10%,</w:t>
            </w:r>
          </w:p>
          <w:p w:rsidR="00C64870" w:rsidRDefault="00C64870">
            <w:pPr>
              <w:pStyle w:val="ConsPlusNormal"/>
            </w:pPr>
            <w:r>
              <w:t>год - увеличение на 10%.</w:t>
            </w:r>
          </w:p>
          <w:p w:rsidR="00C64870" w:rsidRDefault="00C64870">
            <w:pPr>
              <w:pStyle w:val="ConsPlusNormal"/>
            </w:pPr>
            <w:r>
              <w:t xml:space="preserve">Показатель рассчитывается на основании информации, представленной в комитет по развитию малого, среднего бизнеса и потребительского рынка Ленинградской области, в соответствии с требованиями </w:t>
            </w:r>
            <w:hyperlink r:id="rId32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представления сведений об утвержденных перечнях государственного имущества и муниципального имущества, указанных в части 4 статьи 18 </w:t>
            </w:r>
            <w:r>
              <w:lastRenderedPageBreak/>
              <w:t>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утвержденного приказом Минэкономразвития России от 20 апреля 2016 года N 264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c>
          <w:tcPr>
            <w:tcW w:w="14830" w:type="dxa"/>
            <w:gridSpan w:val="6"/>
          </w:tcPr>
          <w:p w:rsidR="00C64870" w:rsidRDefault="00C64870">
            <w:pPr>
              <w:pStyle w:val="ConsPlusNormal"/>
              <w:jc w:val="center"/>
              <w:outlineLvl w:val="1"/>
            </w:pPr>
            <w:r>
              <w:t>3. Экономика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>Качество документов стратегического планирования муниципального района (городского округа)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При рейтинге:</w:t>
            </w:r>
          </w:p>
          <w:p w:rsidR="00C64870" w:rsidRDefault="00C64870">
            <w:pPr>
              <w:pStyle w:val="ConsPlusNormal"/>
              <w:jc w:val="center"/>
            </w:pPr>
            <w:r>
              <w:t>1-4 - 4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5-9 - 3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10-14 - 2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15-17 - 1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18 - 0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Оценивается качество документов стратегического планирования муниципального района (городского округа): стратегия социально-экономического развития и план мероприятий по реализации стратегии социально-экономического развития.</w:t>
            </w:r>
          </w:p>
          <w:p w:rsidR="00C64870" w:rsidRDefault="00C64870">
            <w:pPr>
              <w:pStyle w:val="ConsPlusNormal"/>
            </w:pPr>
            <w:r>
              <w:t>Средняя оценка качества стратегии (STR) рассчитывается как среднеарифметическое значение по критериям: полнота содержания, наличие анализа социально-экономической ситуации, соответствие целей, приоритетов и задач социально-экономического развития муниципального района (городского округа) целевым показателям социально-экономического развития Ленинградской области, наличие ресурсного обеспечения и механизмов контроля и реализации.</w:t>
            </w:r>
          </w:p>
          <w:p w:rsidR="00C64870" w:rsidRDefault="00C64870">
            <w:pPr>
              <w:pStyle w:val="ConsPlusNormal"/>
            </w:pPr>
            <w:r>
              <w:t>Средняя оценка качества плана мероприятий (PLAN) рассчитывается как среднеарифметическое значение по критериям: полнота содержания (структура), наличие ресурсного обеспечения, соответствие направлениям стратегии социально-</w:t>
            </w:r>
            <w:r>
              <w:lastRenderedPageBreak/>
              <w:t>экономического развития.</w:t>
            </w:r>
          </w:p>
          <w:p w:rsidR="00C64870" w:rsidRDefault="00C64870">
            <w:pPr>
              <w:pStyle w:val="ConsPlusNormal"/>
            </w:pPr>
            <w:r>
              <w:t>Для расчета общей оценки качества документов стратегического планирования муниципального образования используются весовые коэффициенты: весовой коэффициент оценки качества стратегии в общей оценке (KSTR) - 1,25; весовой коэффициент оценки качества плана мероприятий в общей оценке (KPLAN) - 1,15. Общая оценка качества документов стратегического планирования муниципального образования (рейтинг) рассчитывается по формуле:</w:t>
            </w:r>
          </w:p>
          <w:p w:rsidR="00C64870" w:rsidRPr="00C64870" w:rsidRDefault="00C64870">
            <w:pPr>
              <w:pStyle w:val="ConsPlusNormal"/>
              <w:rPr>
                <w:lang w:val="en-US"/>
              </w:rPr>
            </w:pPr>
            <w:r w:rsidRPr="00C64870">
              <w:rPr>
                <w:lang w:val="en-US"/>
              </w:rPr>
              <w:t>Q = DOC x (STR x KSTR + PLAN x KPLAN),</w:t>
            </w:r>
          </w:p>
          <w:p w:rsidR="00C64870" w:rsidRDefault="00C64870">
            <w:pPr>
              <w:pStyle w:val="ConsPlusNormal"/>
            </w:pPr>
            <w:r>
              <w:t>где DOC - наличие документов стратегического планирования муниципального образования не старше 6 лет (DOC = 1 - есть документы, DOC = 0 - нет документов)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Эффективность работы по содействию развитию конкуренции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 w:rsidRPr="00075E50">
              <w:rPr>
                <w:position w:val="-5"/>
              </w:rPr>
              <w:pict>
                <v:shape id="_x0000_i1025" style="width:13.4pt;height:16.75pt" coordsize="" o:spt="100" adj="0,,0" path="" filled="f" stroked="f">
                  <v:stroke joinstyle="miter"/>
                  <v:imagedata r:id="rId34" o:title="base_25_226559_32768"/>
                  <v:formulas/>
                  <v:path o:connecttype="segments"/>
                </v:shape>
              </w:pict>
            </w:r>
            <w:r>
              <w:t xml:space="preserve"> п. 1, п. 2, п. 3, п. 4, п. 5, п. 6, п. 7, п. 8 методики расчета - от 0 до 4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Мониторинг проводится ежегодно исходя из показателей: 1) наличие соглашения между Комитетом и администрацией муниципального образования Ленинградской области о внедрении Стандарта развития конкуренции в Ленинградской области - 0,25 балла;</w:t>
            </w:r>
          </w:p>
          <w:p w:rsidR="00C64870" w:rsidRDefault="00C64870">
            <w:pPr>
              <w:pStyle w:val="ConsPlusNormal"/>
            </w:pPr>
            <w:r>
              <w:t>2) наличие в органе местного самоуправления муниципального образования структурного подразделения, уполномоченного на реализацию мероприятий по содействию развитию конкуренции, - 0,25 балла;</w:t>
            </w:r>
          </w:p>
          <w:p w:rsidR="00C64870" w:rsidRDefault="00C64870">
            <w:pPr>
              <w:pStyle w:val="ConsPlusNormal"/>
            </w:pPr>
            <w:r>
              <w:t>3) наличие утвержденного перечня товарных рынков для содействия развитию конкуренции на территории муниципального образования - 0,5 балла;</w:t>
            </w:r>
          </w:p>
          <w:p w:rsidR="00C64870" w:rsidRDefault="00C64870">
            <w:pPr>
              <w:pStyle w:val="ConsPlusNormal"/>
            </w:pPr>
            <w:r>
              <w:t xml:space="preserve">4) наличие утвержденного плана мероприятий ("дорожной карты") по содействию развитию конкуренции на приоритетных и социально </w:t>
            </w:r>
            <w:r>
              <w:lastRenderedPageBreak/>
              <w:t>значимых рынках муниципального образования с установленными фактическими значениями и целевыми показателями по каждому рынку - 0,5 балла;</w:t>
            </w:r>
          </w:p>
          <w:p w:rsidR="00C64870" w:rsidRDefault="00C64870">
            <w:pPr>
              <w:pStyle w:val="ConsPlusNormal"/>
            </w:pPr>
            <w:r>
              <w:t>5) наличие в утвержденном плане мероприятий ("дорожной карте") по содействию развитию конкуренции системных мероприятий по развитию конкурентной среды в муниципальном образовании Ленинградской области - 0,5 балла;</w:t>
            </w:r>
          </w:p>
          <w:p w:rsidR="00C64870" w:rsidRDefault="00C64870">
            <w:pPr>
              <w:pStyle w:val="ConsPlusNormal"/>
            </w:pPr>
            <w:r>
              <w:t>6) наличие на официальном сайте муниципального образования раздела, посвященного стандарту развития конкуренции в муниципальном образовании, и поддержание его в актуальном состоянии - 0,5 балла;</w:t>
            </w:r>
          </w:p>
          <w:p w:rsidR="00C64870" w:rsidRDefault="00C64870">
            <w:pPr>
              <w:pStyle w:val="ConsPlusNormal"/>
            </w:pPr>
            <w:r>
              <w:t>7) проведение мониторинга состояния и развития конкурентной среды на рынках товаров, работ и услуг муниципального образования - 0,5 балла.</w:t>
            </w:r>
          </w:p>
          <w:p w:rsidR="00C64870" w:rsidRDefault="00C64870">
            <w:pPr>
              <w:pStyle w:val="ConsPlusNormal"/>
            </w:pPr>
            <w:r>
              <w:t>Результаты мониторинга должны включать сформированный реестр хозяйствующих субъектов, доля участия муниципального образования в которых составляет 50 и более процентов;</w:t>
            </w:r>
          </w:p>
          <w:p w:rsidR="00C64870" w:rsidRDefault="00C64870">
            <w:pPr>
              <w:pStyle w:val="ConsPlusNormal"/>
            </w:pPr>
            <w:r>
              <w:t>8) доля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за соответствующий год, - &gt;=50% - 1 балл, &lt;50% - 0 баллов.</w:t>
            </w:r>
          </w:p>
          <w:p w:rsidR="00C64870" w:rsidRDefault="00C64870">
            <w:pPr>
              <w:pStyle w:val="ConsPlusNormal"/>
            </w:pPr>
            <w:r>
              <w:t>Расчет значения показателя "Доля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за соответствующий год" осуществляется по формуле:</w:t>
            </w:r>
          </w:p>
          <w:p w:rsidR="00C64870" w:rsidRDefault="00C64870">
            <w:pPr>
              <w:pStyle w:val="ConsPlusNormal"/>
            </w:pPr>
            <w:r w:rsidRPr="00075E50">
              <w:rPr>
                <w:position w:val="-50"/>
              </w:rPr>
              <w:lastRenderedPageBreak/>
              <w:pict>
                <v:shape id="_x0000_i1026" style="width:202.6pt;height:61.1pt" coordsize="" o:spt="100" adj="0,,0" path="" filled="f" stroked="f">
                  <v:stroke joinstyle="miter"/>
                  <v:imagedata r:id="rId35" o:title="base_25_226559_32769"/>
                  <v:formulas/>
                  <v:path o:connecttype="segments"/>
                </v:shape>
              </w:pict>
            </w:r>
          </w:p>
          <w:p w:rsidR="00C64870" w:rsidRDefault="00C64870">
            <w:pPr>
              <w:pStyle w:val="ConsPlusNormal"/>
            </w:pPr>
            <w:r>
              <w:t>Y - значение каждого достигнутого контрольного показателя;</w:t>
            </w:r>
          </w:p>
          <w:p w:rsidR="00C64870" w:rsidRDefault="00C64870">
            <w:pPr>
              <w:pStyle w:val="ConsPlusNormal"/>
            </w:pPr>
            <w:r>
              <w:t>П(кон.) - значение контрольного показателя в муниципальном образовании на конец отчетного периода (на конец отчетного года);</w:t>
            </w:r>
          </w:p>
          <w:p w:rsidR="00C64870" w:rsidRDefault="00C64870">
            <w:pPr>
              <w:pStyle w:val="ConsPlusNormal"/>
            </w:pPr>
            <w:r>
              <w:t>П(нач.) - значение контрольного показателя в муниципальном образовании на начало отчетного периода (на начало отчетного года);</w:t>
            </w:r>
          </w:p>
          <w:p w:rsidR="00C64870" w:rsidRDefault="00C64870">
            <w:pPr>
              <w:pStyle w:val="ConsPlusNormal"/>
            </w:pPr>
            <w:r>
              <w:t>П(цел.) - целевое значение контрольного показателя, установленного в плане мероприятий ("дорожной карте") по содействию развитию конкуренции в муниципальном образовании в отчетном периоде (в отчетном году);</w:t>
            </w:r>
          </w:p>
          <w:p w:rsidR="00C64870" w:rsidRDefault="00C64870">
            <w:pPr>
              <w:pStyle w:val="ConsPlusNormal"/>
            </w:pPr>
            <w:r>
              <w:t>n - количество контрольных показателей, установленных в плане мероприятий ("дорожной карте") по содействию развитию конкуренции в муниципальном образовании;</w:t>
            </w:r>
          </w:p>
          <w:p w:rsidR="00C64870" w:rsidRDefault="00C64870">
            <w:pPr>
              <w:pStyle w:val="ConsPlusNormal"/>
            </w:pPr>
            <w:r>
              <w:t>X - значение доли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(в процентах)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(в ред. Постановлений Губернатора Ленинградской области от 09.09.2019 </w:t>
            </w:r>
            <w:hyperlink r:id="rId36" w:history="1">
              <w:r>
                <w:rPr>
                  <w:color w:val="0000FF"/>
                </w:rPr>
                <w:t>N 62-пг</w:t>
              </w:r>
            </w:hyperlink>
            <w:r>
              <w:t>,</w:t>
            </w:r>
          </w:p>
          <w:p w:rsidR="00C64870" w:rsidRDefault="00C64870">
            <w:pPr>
              <w:pStyle w:val="ConsPlusNormal"/>
              <w:jc w:val="both"/>
            </w:pPr>
            <w:r>
              <w:t xml:space="preserve">от 22.04.2020 </w:t>
            </w:r>
            <w:hyperlink r:id="rId37" w:history="1">
              <w:r>
                <w:rPr>
                  <w:color w:val="0000FF"/>
                </w:rPr>
                <w:t>N 37-пг</w:t>
              </w:r>
            </w:hyperlink>
            <w:r>
              <w:t>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Организация и проведение заседаний советов директоров (руководителей) </w:t>
            </w:r>
            <w:r>
              <w:lastRenderedPageBreak/>
              <w:t>предприятий и организаций производственной сферы, расположенных на территории муниципального района (городского округа) Ленинградской области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 xml:space="preserve">Комитет экономического развития и </w:t>
            </w:r>
            <w:r>
              <w:lastRenderedPageBreak/>
              <w:t>инвестиционной деятельности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>Наличие на сайтах муниципальных районов (городского округа) актуального раздела, посвященного описанию инвестиционного климата в муниципальном районе (городском округе)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 w:rsidRPr="00075E50">
              <w:rPr>
                <w:position w:val="-5"/>
              </w:rPr>
              <w:pict>
                <v:shape id="_x0000_i1027" style="width:13.4pt;height:16.75pt" coordsize="" o:spt="100" adj="0,,0" path="" filled="f" stroked="f">
                  <v:stroke joinstyle="miter"/>
                  <v:imagedata r:id="rId38" o:title="base_25_226559_32770"/>
                  <v:formulas/>
                  <v:path o:connecttype="segments"/>
                </v:shape>
              </w:pict>
            </w:r>
            <w:r>
              <w:t xml:space="preserve"> п. 1, п. 2, п. 3, п. 4, п. 5 методики расчета - от 0 до 4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Мониторинг проводится ежеквартально на первое число месяца, следующего за отчетным кварталом, исходя из показателей:</w:t>
            </w:r>
          </w:p>
          <w:p w:rsidR="00C64870" w:rsidRDefault="00C64870">
            <w:pPr>
              <w:pStyle w:val="ConsPlusNormal"/>
            </w:pPr>
            <w:r>
              <w:t>1) наличие в разделе, посвященном описанию инвестиционного климата (далее - раздел), информации о контрольно-надзорной деятельности (список органов муниципального контроля, перечень нормативных правовых актов, регулирующих муниципальные виды контроля, механизмы дистанционного взаимодействия "горячая линия" для обращения представителей бизнес-сообщества в органы местного самоуправления) - 1 балл;</w:t>
            </w:r>
          </w:p>
          <w:p w:rsidR="00C64870" w:rsidRDefault="00C64870">
            <w:pPr>
              <w:pStyle w:val="ConsPlusNormal"/>
            </w:pPr>
            <w:r>
              <w:t>2) наличие активной ссылки на инвестиционный портал Ленинградской области и интегрированную информационную систему ИРИС - 0,5 балла;</w:t>
            </w:r>
          </w:p>
          <w:p w:rsidR="00C64870" w:rsidRDefault="00C64870">
            <w:pPr>
              <w:pStyle w:val="ConsPlusNormal"/>
            </w:pPr>
            <w:r>
              <w:t>3) наличие в разделе новостной ленты. Размещение материалов, посвященных улучшению инвестиционного климата муниципального образования, - 1 балл;</w:t>
            </w:r>
          </w:p>
          <w:p w:rsidR="00C64870" w:rsidRDefault="00C64870">
            <w:pPr>
              <w:pStyle w:val="ConsPlusNormal"/>
            </w:pPr>
            <w:r>
              <w:t>4) обеспечение в разделе возможности обращения инвестора к руководству администрации муниципального образования с регламентированными сроками получения обратной связи - 1 балл;</w:t>
            </w:r>
          </w:p>
          <w:p w:rsidR="00C64870" w:rsidRDefault="00C64870">
            <w:pPr>
              <w:pStyle w:val="ConsPlusNormal"/>
            </w:pPr>
            <w:r>
              <w:t xml:space="preserve">5) ежегодный опрос представителей бизнеса о состоянии инвестиционного климата в </w:t>
            </w:r>
            <w:r>
              <w:lastRenderedPageBreak/>
              <w:t>муниципальном районе (городском округе) - 0,5 балла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Выполнение планового значения показателя по оказанию мер поддержки (финансовая, имущественная, консультационная поддержка и обучение) субъектам малого и среднего предпринимательства в общем числе субъектов малого и среднего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C64870" w:rsidRDefault="00C64870">
            <w:pPr>
              <w:pStyle w:val="ConsPlusNormal"/>
              <w:jc w:val="center"/>
            </w:pPr>
            <w:r>
              <w:t>&gt;=100%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[80%-100%)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[65%-80%)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[50%-65%)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 = Двосп / Добщ / Дпл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Д - значение показателя;</w:t>
            </w:r>
          </w:p>
          <w:p w:rsidR="00C64870" w:rsidRDefault="00C64870">
            <w:pPr>
              <w:pStyle w:val="ConsPlusNormal"/>
            </w:pPr>
            <w:r>
              <w:t>Двосп - количество уникальных субъектов малого и среднего предпринимательства, воспользовавшихся мерами муниципальной поддержки (финансовая, имущественная, консультационная поддержка и обучение), предоставленными в муниципальном районе (городском округе);</w:t>
            </w:r>
          </w:p>
          <w:p w:rsidR="00C64870" w:rsidRDefault="00C64870">
            <w:pPr>
              <w:pStyle w:val="ConsPlusNormal"/>
            </w:pPr>
            <w:r>
              <w:t>Добщ - общее число субъектов малого и среднего предпринимательства в муниципальном районе (городском округе);</w:t>
            </w:r>
          </w:p>
          <w:p w:rsidR="00C64870" w:rsidRDefault="00C64870">
            <w:pPr>
              <w:pStyle w:val="ConsPlusNormal"/>
            </w:pPr>
            <w:r>
              <w:t>Дпл - плановое значение:</w:t>
            </w:r>
          </w:p>
          <w:p w:rsidR="00C64870" w:rsidRDefault="00C64870">
            <w:pPr>
              <w:pStyle w:val="ConsPlusNormal"/>
            </w:pPr>
            <w:r>
              <w:t>1 квартал - 0,0175, полугодие - 0,035,</w:t>
            </w:r>
          </w:p>
          <w:p w:rsidR="00C64870" w:rsidRDefault="00C64870">
            <w:pPr>
              <w:pStyle w:val="ConsPlusNormal"/>
            </w:pPr>
            <w:r>
              <w:t>9 месяцев - 0,0525, год - 0,09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Наличие во всех муниципальных районах и городском округе (одного из вариантов):</w:t>
            </w:r>
          </w:p>
          <w:p w:rsidR="00C64870" w:rsidRDefault="00C64870">
            <w:pPr>
              <w:pStyle w:val="ConsPlusNormal"/>
            </w:pPr>
            <w:r>
              <w:t>1) отдельной программы по поддержке (развитию) социального предпринимательства;</w:t>
            </w:r>
          </w:p>
          <w:p w:rsidR="00C64870" w:rsidRDefault="00C64870">
            <w:pPr>
              <w:pStyle w:val="ConsPlusNormal"/>
            </w:pPr>
            <w:r>
              <w:t xml:space="preserve">2) муниципальной программы по поддержке (развитию) малого (или малого и среднего) предпринимательства, </w:t>
            </w:r>
            <w:r>
              <w:lastRenderedPageBreak/>
              <w:t>включающей отдельные меры поддержки (развития) социального предпринимательства или подпрограмму по поддержке (развитию) социального предпринимательства;</w:t>
            </w:r>
          </w:p>
          <w:p w:rsidR="00C64870" w:rsidRDefault="00C64870">
            <w:pPr>
              <w:pStyle w:val="ConsPlusNormal"/>
            </w:pPr>
            <w:r>
              <w:t>3) муниципальной программы экономического развития, включающей отдельные меры поддержки социального предпринимательства или подпрограммы по поддержке (развитию) социального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Учитываются только программы, в которых предусмотрено оказание целенаправленных и адресных мер поддержки (развития) социального предпринимательства, в обозначении которых используется формулировка "социальное предпринимательство" и/или "социальные предприниматели"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19.1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Ленинградской области от 09.09.2019</w:t>
            </w:r>
          </w:p>
          <w:p w:rsidR="00C64870" w:rsidRDefault="00C64870">
            <w:pPr>
              <w:pStyle w:val="ConsPlusNormal"/>
              <w:jc w:val="both"/>
            </w:pPr>
            <w:r>
              <w:t>N 62-пг)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Эффективность работы организаций муниципальной инфраструктуры поддержки субъектов малого и среднего предпринимательства по результатам интегрального рейтинга деловой активности организаций инфраструктуры поддержки малого и среднего предпринимательства Ленинградской области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числовой показатель от 0 до 100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Значение показателя интегрального рейтинга:</w:t>
            </w:r>
          </w:p>
          <w:p w:rsidR="00C64870" w:rsidRDefault="00C64870">
            <w:pPr>
              <w:pStyle w:val="ConsPlusNormal"/>
              <w:jc w:val="center"/>
            </w:pPr>
            <w:r>
              <w:t>[90-100]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[80-90)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[70-80)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[60-70)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&lt;60 - 0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Интегральный рейтинг деловой активности ежегодно формируется в соответствии с методикой, утвержденной правовым актом комитета по развитию малого, среднего бизнеса и потребительского рынка Ленинградской области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19.2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Ленинградской области от 22.04.2020</w:t>
            </w:r>
          </w:p>
          <w:p w:rsidR="00C64870" w:rsidRDefault="00C64870">
            <w:pPr>
              <w:pStyle w:val="ConsPlusNormal"/>
              <w:jc w:val="both"/>
            </w:pPr>
            <w:r>
              <w:t>N 37-пг)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>Доля муниципальных контрактов, заключенных у субъектов малого предпринимательства и социально ориентированных некоммерческих организаций, в совокупном годовом объеме закупок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Исполнение к плановым заданиям:</w:t>
            </w:r>
          </w:p>
          <w:p w:rsidR="00C64870" w:rsidRDefault="00C64870">
            <w:pPr>
              <w:pStyle w:val="ConsPlusNormal"/>
              <w:jc w:val="center"/>
            </w:pPr>
            <w:r>
              <w:t>&gt;=100%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[80%-100%)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[65%-80%)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[50%-65%)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Д = До / Дс / Дпл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Д - значение показателя;</w:t>
            </w:r>
          </w:p>
          <w:p w:rsidR="00C64870" w:rsidRDefault="00C64870">
            <w:pPr>
              <w:pStyle w:val="ConsPlusNormal"/>
            </w:pPr>
            <w:r>
              <w:t>До - 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(при наличии заполненного поля "Статус поставщика" в АЦК Госзаказ Ленинградской области);</w:t>
            </w:r>
          </w:p>
          <w:p w:rsidR="00C64870" w:rsidRDefault="00C64870">
            <w:pPr>
              <w:pStyle w:val="ConsPlusNormal"/>
            </w:pPr>
            <w:r>
              <w:t xml:space="preserve">Дс - совокупный годовой объем закупок, рассчитанный за вычетом закупок, предусмотренных </w:t>
            </w:r>
            <w:hyperlink r:id="rId42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от 5 апреля 2013 года N 44-ФЗ;</w:t>
            </w:r>
          </w:p>
          <w:p w:rsidR="00C64870" w:rsidRDefault="00C64870">
            <w:pPr>
              <w:pStyle w:val="ConsPlusNormal"/>
            </w:pPr>
            <w:r>
              <w:t>Дпл - плановое значение:</w:t>
            </w:r>
          </w:p>
          <w:p w:rsidR="00C64870" w:rsidRDefault="00C64870">
            <w:pPr>
              <w:pStyle w:val="ConsPlusNormal"/>
            </w:pPr>
            <w:r>
              <w:t>1 квартал - 0,07, полугодие 0,15,</w:t>
            </w:r>
          </w:p>
          <w:p w:rsidR="00C64870" w:rsidRDefault="00C64870">
            <w:pPr>
              <w:pStyle w:val="ConsPlusNormal"/>
            </w:pPr>
            <w:r>
              <w:t>9 месяцев - 0,25, год - 0,3.</w:t>
            </w:r>
          </w:p>
          <w:p w:rsidR="00C64870" w:rsidRDefault="00C64870">
            <w:pPr>
              <w:pStyle w:val="ConsPlusNormal"/>
            </w:pPr>
            <w:r>
              <w:t>Расчет показателя осуществляется комитетом по развитию малого, среднего бизнеса и потребительского рынка Ленинградской области по данным АЦК Госзаказ Ленинградской области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Выполнение плановых значений по фактической обеспеченности торговыми местами на ярмарках в муниципальном районе </w:t>
            </w:r>
            <w:r>
              <w:lastRenderedPageBreak/>
              <w:t>(городском округе)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C64870" w:rsidRDefault="00C64870">
            <w:pPr>
              <w:pStyle w:val="ConsPlusNormal"/>
              <w:jc w:val="center"/>
            </w:pPr>
            <w:r>
              <w:t>&gt;=100%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[80%-100%)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[65%-80%)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lastRenderedPageBreak/>
              <w:t>[50%-65%)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lastRenderedPageBreak/>
              <w:t xml:space="preserve">Комитет по развитию малого, среднего бизнеса и потребительского рынка Ленинградской </w:t>
            </w:r>
            <w:r>
              <w:lastRenderedPageBreak/>
              <w:t>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lastRenderedPageBreak/>
              <w:t>К = Тмф / Чн / Дпл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 xml:space="preserve">Тмф - число фактически использованных торговых мест на ярмарках в муниципальном районе </w:t>
            </w:r>
            <w:r>
              <w:lastRenderedPageBreak/>
              <w:t>(городском округе) с учетом дней торговли;</w:t>
            </w:r>
          </w:p>
          <w:p w:rsidR="00C64870" w:rsidRDefault="00C64870">
            <w:pPr>
              <w:pStyle w:val="ConsPlusNormal"/>
            </w:pPr>
            <w:r>
              <w:t>Чн - численность населения муниципального района (городского округа) в тыс. человек;</w:t>
            </w:r>
          </w:p>
          <w:p w:rsidR="00C64870" w:rsidRDefault="00C64870">
            <w:pPr>
              <w:pStyle w:val="ConsPlusNormal"/>
            </w:pPr>
            <w:r>
              <w:t>Дпл - плановое значение:</w:t>
            </w:r>
          </w:p>
          <w:p w:rsidR="00C64870" w:rsidRDefault="00C64870">
            <w:pPr>
              <w:pStyle w:val="ConsPlusNormal"/>
            </w:pPr>
            <w:r>
              <w:t>1 квартал - 30 мест/тыс. человек,</w:t>
            </w:r>
          </w:p>
          <w:p w:rsidR="00C64870" w:rsidRDefault="00C64870">
            <w:pPr>
              <w:pStyle w:val="ConsPlusNormal"/>
            </w:pPr>
            <w:r>
              <w:t>полугодие - 60 мест/тыс. человек,</w:t>
            </w:r>
          </w:p>
          <w:p w:rsidR="00C64870" w:rsidRDefault="00C64870">
            <w:pPr>
              <w:pStyle w:val="ConsPlusNormal"/>
            </w:pPr>
            <w:r>
              <w:t>9 месяцев - 90 мест/тыс. человек,</w:t>
            </w:r>
          </w:p>
          <w:p w:rsidR="00C64870" w:rsidRDefault="00C64870">
            <w:pPr>
              <w:pStyle w:val="ConsPlusNormal"/>
            </w:pPr>
            <w:r>
              <w:t>год - 120 мест/тыс. человек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Выполнение показателя "Количество субъектов малого и среднего предпринимательства (включая индивидуальных предпринимателей) в расчете на 1000 человек населения"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C64870" w:rsidRDefault="00C64870">
            <w:pPr>
              <w:pStyle w:val="ConsPlusNormal"/>
              <w:jc w:val="center"/>
            </w:pPr>
            <w:r>
              <w:t>&gt;=100%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[80%-100%)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[65%-80%)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[50%-65%)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 = Ксмсп / (Чн / 1000) / Дпл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>Ксмсп - количество субъектов малого и среднего предпринимательства, по данным единого реестра субъектов малого и среднего предпринимательства, по состоянию на 10 января текущего календарного года в муниципальном районе (городском округе) (источник - данные ФНС России);</w:t>
            </w:r>
          </w:p>
          <w:p w:rsidR="00C64870" w:rsidRDefault="00C64870">
            <w:pPr>
              <w:pStyle w:val="ConsPlusNormal"/>
            </w:pPr>
            <w:r>
              <w:t>Чн - численность постоянного населения в муниципальном районе (городском округе) на 1 января текущего календарного года (источник - данные Петростата);</w:t>
            </w:r>
          </w:p>
          <w:p w:rsidR="00C64870" w:rsidRDefault="00C64870">
            <w:pPr>
              <w:pStyle w:val="ConsPlusNormal"/>
            </w:pPr>
            <w:r>
              <w:t>Дпл - плановое значение показателя для муниципального района (городского округа), установленное правовым актом комитета по развитию малого, среднего бизнеса и потребительского рынка Ленинградской области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Выполнение показателя "Численность занятых в сфере малого и среднего предпринимательства, </w:t>
            </w:r>
            <w:r>
              <w:lastRenderedPageBreak/>
              <w:t xml:space="preserve">включая индивидуальных предпринимателей"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C64870" w:rsidRDefault="00C64870">
            <w:pPr>
              <w:pStyle w:val="ConsPlusNormal"/>
              <w:jc w:val="center"/>
            </w:pPr>
            <w:r>
              <w:t>&gt;=100%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[80%-100%)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lastRenderedPageBreak/>
              <w:t>[65%-80%)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[50%-65%)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lastRenderedPageBreak/>
              <w:t xml:space="preserve">Комитет по развитию малого, среднего бизнеса и потребительского </w:t>
            </w:r>
            <w:r>
              <w:lastRenderedPageBreak/>
              <w:t>рынка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lastRenderedPageBreak/>
              <w:t>Ч = (ССЧРюл + ССЧРип + ЮЛвс + ИПмсп + Пнпд) / Дпл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 xml:space="preserve">ССЧРюл - сумма среднесписочной численности </w:t>
            </w:r>
            <w:r>
              <w:lastRenderedPageBreak/>
              <w:t>работников юридических лиц по данным ФНС России, по состоянию на 1 января года, следующего за отчетным, в муниципальном районе (городском округе), в тыс. человек;</w:t>
            </w:r>
          </w:p>
          <w:p w:rsidR="00C64870" w:rsidRDefault="00C64870">
            <w:pPr>
              <w:pStyle w:val="ConsPlusNormal"/>
            </w:pPr>
            <w:r>
              <w:t>ССЧРип - сумма среднесписочной численности работников индивидуальных предпринимателей по данным ФНС России, по состоянию на 1 января года, следующего за отчетным, в муниципальном районе (городском округе), в тыс. человек;</w:t>
            </w:r>
          </w:p>
          <w:p w:rsidR="00C64870" w:rsidRDefault="00C64870">
            <w:pPr>
              <w:pStyle w:val="ConsPlusNormal"/>
            </w:pPr>
            <w:r>
              <w:t>ЮЛвс - вновь созданные юридические лица по данным единого реестра субъектов малого и среднего предпринимательства, по состоянию на 10 января года, следующего за отчетным, в муниципальном районе (городском округе), в тыс. человек;</w:t>
            </w:r>
          </w:p>
          <w:p w:rsidR="00C64870" w:rsidRDefault="00C64870">
            <w:pPr>
              <w:pStyle w:val="ConsPlusNormal"/>
            </w:pPr>
            <w:r>
              <w:t>ИПмсп - индивидуальные предприниматели по данным единого реестра субъектов малого и среднего предпринимательства, по состоянию на 10 января года, следующего за отчетным, в муниципальном районе (городском округе), в тыс. человек;</w:t>
            </w:r>
          </w:p>
          <w:p w:rsidR="00C64870" w:rsidRDefault="00C64870">
            <w:pPr>
              <w:pStyle w:val="ConsPlusNormal"/>
            </w:pPr>
            <w:r>
              <w:t>Пнпд - количество плательщиков налога на профессиональный доход по данным ФНС России, по состоянию на 1 января года, следующего за отчетным, в муниципальном районе (городском округе), в тыс. человек;</w:t>
            </w:r>
          </w:p>
          <w:p w:rsidR="00C64870" w:rsidRDefault="00C64870">
            <w:pPr>
              <w:pStyle w:val="ConsPlusNormal"/>
            </w:pPr>
            <w:r>
              <w:t>Дпл - плановое значение показателя для муниципального района (городского округа), устанавливается правовым актом комитета по развитию малого, среднего бизнеса и потребительского рынка Ленинградской области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Отсутствие задолженности по заработной плате во всех субъектах государственной, муниципальной и частной форм собственности, осуществляющих хозяйственную деятельность на территории муниципального района (городского округа), за исключением организаций, проходящих процедуру банкротства и не относящихся к муниципальной форме собственности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c>
          <w:tcPr>
            <w:tcW w:w="14830" w:type="dxa"/>
            <w:gridSpan w:val="6"/>
          </w:tcPr>
          <w:p w:rsidR="00C64870" w:rsidRDefault="00C64870">
            <w:pPr>
              <w:pStyle w:val="ConsPlusNormal"/>
              <w:jc w:val="center"/>
              <w:outlineLvl w:val="1"/>
            </w:pPr>
            <w:r>
              <w:t>4. Социальная сфера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Достижение в муниципальном районе (городском округе) результатов, соответствующих основным показателям, предусмотренным паспортами региональных проектов национального проекта "Образование"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Учитываются в совокупности все результаты, достижение которых обеспечивается в муниципальных образовательных организациях, соответствующие основным показателям, предусмотренным паспортами региональных проектов национального проекта "Образование" в соответствии с соглашениями между комитетом общего и профессионального образования Ленинградской области и администрациями муниципальных районов (городского округа) Ленинградской области о реализации региональных проектов национального проекта "Образование"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Обеспеченность медицинских и фармацевтических работников государственных медицинских организаций жилыми помещениями, выделенными муниципальным районом (городским округом)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&gt;0%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0%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О = К / Кф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О - значение показателя;</w:t>
            </w:r>
          </w:p>
          <w:p w:rsidR="00C64870" w:rsidRDefault="00C64870">
            <w:pPr>
              <w:pStyle w:val="ConsPlusNormal"/>
            </w:pPr>
            <w:r>
              <w:t>К - количество жилых помещений, вновь выделенных для медицинских организаций в отчетный период;</w:t>
            </w:r>
          </w:p>
          <w:p w:rsidR="00C64870" w:rsidRDefault="00C64870">
            <w:pPr>
              <w:pStyle w:val="ConsPlusNormal"/>
            </w:pPr>
            <w:r>
              <w:t>Кф - количество физических лиц врачей и средних медицинских работников в медицинских организациях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Доля взрослого населения, прошедшего профилактический медицинский осмотр и диспансеризацию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Плановое выполнение:</w:t>
            </w:r>
          </w:p>
          <w:p w:rsidR="00C64870" w:rsidRDefault="00C64870">
            <w:pPr>
              <w:pStyle w:val="ConsPlusNormal"/>
              <w:jc w:val="center"/>
            </w:pPr>
            <w:r>
              <w:t>1-й квартал - 18% - 25%;</w:t>
            </w:r>
          </w:p>
          <w:p w:rsidR="00C64870" w:rsidRDefault="00C64870">
            <w:pPr>
              <w:pStyle w:val="ConsPlusNormal"/>
              <w:jc w:val="center"/>
            </w:pPr>
            <w:r>
              <w:t>полугодие - 43% - 50%;</w:t>
            </w:r>
          </w:p>
          <w:p w:rsidR="00C64870" w:rsidRDefault="00C64870">
            <w:pPr>
              <w:pStyle w:val="ConsPlusNormal"/>
              <w:jc w:val="center"/>
            </w:pPr>
            <w:r>
              <w:t>9 месяцев - 68% - 75%;</w:t>
            </w:r>
          </w:p>
          <w:p w:rsidR="00C64870" w:rsidRDefault="00C64870">
            <w:pPr>
              <w:pStyle w:val="ConsPlusNormal"/>
              <w:jc w:val="center"/>
            </w:pPr>
            <w:r>
              <w:t>год - 93% - 100%.</w:t>
            </w:r>
          </w:p>
          <w:p w:rsidR="00C64870" w:rsidRDefault="00C64870">
            <w:pPr>
              <w:pStyle w:val="ConsPlusNormal"/>
              <w:jc w:val="center"/>
            </w:pPr>
            <w:r>
              <w:t>Исполнение к плановым заданиям: &gt; планового диапазона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&lt; планового диапазона - 0 баллов;</w:t>
            </w:r>
          </w:p>
          <w:p w:rsidR="00C64870" w:rsidRDefault="00C64870">
            <w:pPr>
              <w:pStyle w:val="ConsPlusNormal"/>
              <w:jc w:val="center"/>
            </w:pPr>
            <w:r>
              <w:t>в рамках планового диапазона присваивается 0,56 балла за каждый 1% выше нижней границы планового диапазона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Д=Дф / Дп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Д - значение показателя;</w:t>
            </w:r>
          </w:p>
          <w:p w:rsidR="00C64870" w:rsidRDefault="00C64870">
            <w:pPr>
              <w:pStyle w:val="ConsPlusNormal"/>
            </w:pPr>
            <w:r>
              <w:t>Дф - число лиц, прошедших профилактический медицинский осмотр и диспансеризацию по числу выставленных счетов;</w:t>
            </w:r>
          </w:p>
          <w:p w:rsidR="00C64870" w:rsidRDefault="00C64870">
            <w:pPr>
              <w:pStyle w:val="ConsPlusNormal"/>
            </w:pPr>
            <w:r>
              <w:t>Дп - плановое число лиц, подлежащих профилактическому медицинскому осмотру и диспансеризации (взрослое население)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(п. 27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09.09.2019 N 62-пг)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Обеспеченность населения объектами молодежной политики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кв. м/тыс. чел.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&gt;=30 кв. м/тыс. чел.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 xml:space="preserve">[20 кв. м/тыс. чел. - 30 </w:t>
            </w:r>
            <w:r>
              <w:lastRenderedPageBreak/>
              <w:t>кв. м/тыс. чел.)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[10 кв. м/тыс. чел. - 20 кв. м/тыс. чел.)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 кв. м/тыс. чел. - 10 кв. м/тыс. чел.)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&lt;5 кв. м/тыс. чел.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lastRenderedPageBreak/>
              <w:t xml:space="preserve">Комитет по молодежной политике Ленинградской </w:t>
            </w:r>
            <w:r>
              <w:lastRenderedPageBreak/>
              <w:t>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lastRenderedPageBreak/>
              <w:t>К = S / C,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lastRenderedPageBreak/>
              <w:t>S - сумма площадей объектов молодежной политики, в том числе ресурсных добровольческих центров;</w:t>
            </w:r>
          </w:p>
          <w:p w:rsidR="00C64870" w:rsidRDefault="00C64870">
            <w:pPr>
              <w:pStyle w:val="ConsPlusNormal"/>
            </w:pPr>
            <w:r>
              <w:t>C - численность населения муниципального района (городского округа)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муниципального района (городского округа)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&gt;=39,5%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[34%-39,5%)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[29%-34%)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[24%-29%)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&lt;24%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Дз = Чз / Чн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Дз - значение показателя;</w:t>
            </w:r>
          </w:p>
          <w:p w:rsidR="00C64870" w:rsidRDefault="00C64870">
            <w:pPr>
              <w:pStyle w:val="ConsPlusNormal"/>
            </w:pPr>
            <w:r>
              <w:t>Чз - численность занимающихся физической культурой и спортом в возрасте от 3 до 79 лет, по данным федерального статистического наблюдения, по форме N 1-ФК;</w:t>
            </w:r>
          </w:p>
          <w:p w:rsidR="00C64870" w:rsidRDefault="00C64870">
            <w:pPr>
              <w:pStyle w:val="ConsPlusNormal"/>
            </w:pPr>
            <w:r>
              <w:t>Чн - численность населения муниципального района (городского округа) в возрасте от 3 до 79 лет, по данным Федеральной службы государственной статистики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&gt;=68,6%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[62%-68,6%)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[58%-62%)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[50%-58%)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Дз = Чс / Чз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Дз - значение показателя;</w:t>
            </w:r>
          </w:p>
          <w:p w:rsidR="00C64870" w:rsidRDefault="00C64870">
            <w:pPr>
              <w:pStyle w:val="ConsPlusNormal"/>
            </w:pPr>
            <w:r>
              <w:t>Чс -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формы N 5-ФК;</w:t>
            </w:r>
          </w:p>
          <w:p w:rsidR="00C64870" w:rsidRDefault="00C64870">
            <w:pPr>
              <w:pStyle w:val="ConsPlusNormal"/>
            </w:pPr>
            <w:r>
              <w:t>Чз - численность занимающихся в организациях ведомственной принадлежности физической культуры и спорта в соответствии с данными формы N 5-ФК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(п. 29.1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Ленинградской области от 09.09.2019</w:t>
            </w:r>
          </w:p>
          <w:p w:rsidR="00C64870" w:rsidRDefault="00C64870">
            <w:pPr>
              <w:pStyle w:val="ConsPlusNormal"/>
              <w:jc w:val="both"/>
            </w:pPr>
            <w:r>
              <w:lastRenderedPageBreak/>
              <w:t>N 62-пг)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Доля участников культурно-досуговых формирований в общей численности населения муниципального района (городского округа)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&gt;=8%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[6%-8%)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[4%-6%)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[2%-4%)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&lt;2%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Ду = Чу / Чн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Ду - значение показателя;</w:t>
            </w:r>
          </w:p>
          <w:p w:rsidR="00C64870" w:rsidRDefault="00C64870">
            <w:pPr>
              <w:pStyle w:val="ConsPlusNormal"/>
            </w:pPr>
            <w:r>
              <w:t>Чу - число участников культурно-досуговых формирований, по данным федерального статистического наблюдения, по форме N 7-НК федерального статистического наблюдения;</w:t>
            </w:r>
          </w:p>
          <w:p w:rsidR="00C64870" w:rsidRDefault="00C64870">
            <w:pPr>
              <w:pStyle w:val="ConsPlusNormal"/>
            </w:pPr>
            <w:r>
              <w:t>Чн - численность населения, по данным Федеральной службы государственной статистики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Значение показателя "Удельный вес численности обучающихся по основным образовательным программам основного общего и среднего общего образования в общеобразовательных организациях, участвующих во всероссийской олимпиаде школьников, в общей численности обучающихся основного общего и среднего общего образования в общеобразовательных организациях" (далее - показатель) в муниципальном районе (городском округе) Ленинградской области не меньше среднего регионального значения </w:t>
            </w:r>
            <w:r>
              <w:lastRenderedPageBreak/>
              <w:t>показателя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Значение показателя К = "да", в случае, если К</w:t>
            </w:r>
            <w:r>
              <w:rPr>
                <w:vertAlign w:val="subscript"/>
              </w:rPr>
              <w:t>мо</w:t>
            </w:r>
            <w:r>
              <w:t xml:space="preserve"> &gt;= К</w:t>
            </w:r>
            <w:r>
              <w:rPr>
                <w:vertAlign w:val="subscript"/>
              </w:rPr>
              <w:t>рег</w:t>
            </w:r>
            <w:r>
              <w:t>, и значение показателя К = "нет" в случае, если К</w:t>
            </w:r>
            <w:r>
              <w:rPr>
                <w:vertAlign w:val="subscript"/>
              </w:rPr>
              <w:t>мо</w:t>
            </w:r>
            <w:r>
              <w:t xml:space="preserve"> &lt; К</w:t>
            </w:r>
            <w:r>
              <w:rPr>
                <w:vertAlign w:val="subscript"/>
              </w:rPr>
              <w:t>рег</w:t>
            </w:r>
            <w:r>
              <w:t>.</w:t>
            </w:r>
          </w:p>
          <w:p w:rsidR="00C64870" w:rsidRDefault="00C64870">
            <w:pPr>
              <w:pStyle w:val="ConsPlusNormal"/>
            </w:pPr>
            <w:r>
              <w:t>При этом: </w:t>
            </w:r>
            <w:r w:rsidRPr="00075E50">
              <w:rPr>
                <w:position w:val="-26"/>
              </w:rPr>
              <w:pict>
                <v:shape id="_x0000_i1028" style="width:110.5pt;height:37.65pt" coordsize="" o:spt="100" adj="0,,0" path="" filled="f" stroked="f">
                  <v:stroke joinstyle="miter"/>
                  <v:imagedata r:id="rId49" o:title="base_25_226559_32771"/>
                  <v:formulas/>
                  <v:path o:connecttype="segments"/>
                </v:shape>
              </w:pict>
            </w:r>
          </w:p>
          <w:p w:rsidR="00C64870" w:rsidRDefault="00C64870">
            <w:pPr>
              <w:pStyle w:val="ConsPlusNormal"/>
            </w:pPr>
            <w:r w:rsidRPr="00075E50">
              <w:rPr>
                <w:position w:val="-29"/>
              </w:rPr>
              <w:pict>
                <v:shape id="_x0000_i1029" style="width:115.55pt;height:41pt" coordsize="" o:spt="100" adj="0,,0" path="" filled="f" stroked="f">
                  <v:stroke joinstyle="miter"/>
                  <v:imagedata r:id="rId50" o:title="base_25_226559_32772"/>
                  <v:formulas/>
                  <v:path o:connecttype="segments"/>
                </v:shape>
              </w:pic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мо</w:t>
            </w:r>
            <w:r>
              <w:t xml:space="preserve"> - значение показателя в муниципальном районе (городском округе);</w:t>
            </w:r>
          </w:p>
          <w:p w:rsidR="00C64870" w:rsidRDefault="00C6487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рег</w:t>
            </w:r>
            <w:r>
              <w:t xml:space="preserve"> - среднее региональное значение показателя в Ленинградской области;</w:t>
            </w:r>
          </w:p>
          <w:p w:rsidR="00C64870" w:rsidRDefault="00C64870">
            <w:pPr>
              <w:pStyle w:val="ConsPlusNormal"/>
            </w:pPr>
            <w:r>
              <w:t>R</w:t>
            </w:r>
            <w:r>
              <w:rPr>
                <w:vertAlign w:val="subscript"/>
              </w:rPr>
              <w:t>мо</w:t>
            </w:r>
            <w:r>
              <w:t xml:space="preserve"> - численность обучающихся в общеобразовательных организациях муниципального района (городского округа) Ленинградской области, участвовавших в региональном этапе всероссийской олимпиады школьников;</w:t>
            </w:r>
          </w:p>
          <w:p w:rsidR="00C64870" w:rsidRDefault="00C64870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мо</w:t>
            </w:r>
            <w:r>
              <w:t xml:space="preserve"> - численность обучающихся в общеобразовательных организациях </w:t>
            </w:r>
            <w:r>
              <w:lastRenderedPageBreak/>
              <w:t>муниципального района (городского округа) Ленинградской области, участвовавших в заключительном этапе всероссийской олимпиады школьников;</w:t>
            </w:r>
          </w:p>
          <w:p w:rsidR="00C64870" w:rsidRDefault="00C64870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мо</w:t>
            </w:r>
            <w:r>
              <w:t xml:space="preserve"> - численность обучающихся с 9 по 11 класс в общеобразовательных организациях муниципального района (городского округа) Ленинградской области;</w:t>
            </w:r>
          </w:p>
          <w:p w:rsidR="00C64870" w:rsidRDefault="00C64870">
            <w:pPr>
              <w:pStyle w:val="ConsPlusNormal"/>
            </w:pPr>
            <w:r>
              <w:t>R</w:t>
            </w:r>
            <w:r>
              <w:rPr>
                <w:vertAlign w:val="subscript"/>
              </w:rPr>
              <w:t>рег</w:t>
            </w:r>
            <w:r>
              <w:t xml:space="preserve"> - численность обучающихся в общеобразовательных организациях, расположенных на территории Ленинградской области, участвовавших в региональном этапе всероссийской олимпиады школьников;</w:t>
            </w:r>
          </w:p>
          <w:p w:rsidR="00C64870" w:rsidRDefault="00C64870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рег</w:t>
            </w:r>
            <w:r>
              <w:t xml:space="preserve"> - численность обучающихся в общеобразовательных организациях, расположенных на территории Ленинградской области, участвовавших в заключительном этапе всероссийской олимпиады школьников;</w:t>
            </w:r>
          </w:p>
          <w:p w:rsidR="00C64870" w:rsidRDefault="00C64870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рег</w:t>
            </w:r>
            <w:r>
              <w:t xml:space="preserve"> - численность обучающихся с 9 по 11 класс в общеобразовательных организациях, расположенных на территории Ленинградской области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31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Ленинградской области от 22.04.2020</w:t>
            </w:r>
          </w:p>
          <w:p w:rsidR="00C64870" w:rsidRDefault="00C64870">
            <w:pPr>
              <w:pStyle w:val="ConsPlusNormal"/>
              <w:jc w:val="both"/>
            </w:pPr>
            <w:r>
              <w:t>N 37-пг)</w:t>
            </w:r>
          </w:p>
        </w:tc>
      </w:tr>
      <w:tr w:rsidR="00C64870">
        <w:tc>
          <w:tcPr>
            <w:tcW w:w="14830" w:type="dxa"/>
            <w:gridSpan w:val="6"/>
          </w:tcPr>
          <w:p w:rsidR="00C64870" w:rsidRDefault="00C64870">
            <w:pPr>
              <w:pStyle w:val="ConsPlusNormal"/>
              <w:jc w:val="center"/>
              <w:outlineLvl w:val="1"/>
            </w:pPr>
            <w:r>
              <w:t>5. Безопасность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286" w:type="dxa"/>
            <w:gridSpan w:val="5"/>
            <w:tcBorders>
              <w:bottom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Утратил силу. 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Ленинградской области от 22.04.2020 N 37-пг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Доля населенных пунктов муниципального района (городского округа), до которых время следования </w:t>
            </w:r>
            <w:r>
              <w:lastRenderedPageBreak/>
              <w:t xml:space="preserve">первых подразделений пожарных формирований не превышает 10 минут или 20 минут, от общего количества населенных пунктов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&gt;=80%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[60%-80%)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[40%-60%)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[20%-40%)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lastRenderedPageBreak/>
              <w:t>&lt;20%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lastRenderedPageBreak/>
              <w:t>Комитет правопорядка и безопасности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 = (N - (N</w:t>
            </w:r>
            <w:r>
              <w:rPr>
                <w:vertAlign w:val="subscript"/>
              </w:rPr>
              <w:t>1</w:t>
            </w:r>
            <w:r>
              <w:t xml:space="preserve"> + N</w:t>
            </w:r>
            <w:r>
              <w:rPr>
                <w:vertAlign w:val="subscript"/>
              </w:rPr>
              <w:t>2</w:t>
            </w:r>
            <w:r>
              <w:t>)) / N x 100% &lt;5&gt;,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 xml:space="preserve">N - общее число населенных пунктов, расположенных на территории муниципального </w:t>
            </w:r>
            <w:r>
              <w:lastRenderedPageBreak/>
              <w:t>района;</w:t>
            </w:r>
          </w:p>
          <w:p w:rsidR="00C64870" w:rsidRDefault="00C64870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число населенных пунктов, до которых время следования первых подразделений пожарных формирований превышает 10 минут (для городских населенных пунктов);</w:t>
            </w:r>
          </w:p>
          <w:p w:rsidR="00C64870" w:rsidRDefault="00C64870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число населенных пунктов, до которых время следования первых подразделений пожарных формирований превышает 20 минут (для сельских населенных пунктов)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Доля поселений, в которых созданы народные дружины, в общем числе городских и сельских поселений муниципального района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&gt;=75%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[50%-75%)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[25%-50%)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[10%-25%)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&lt;10%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C64870" w:rsidRDefault="00C64870">
            <w:pPr>
              <w:pStyle w:val="ConsPlusNormal"/>
            </w:pPr>
            <w:r>
              <w:t>Р = А / В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Р - значение показателя;</w:t>
            </w:r>
          </w:p>
          <w:p w:rsidR="00C64870" w:rsidRDefault="00C64870">
            <w:pPr>
              <w:pStyle w:val="ConsPlusNormal"/>
            </w:pPr>
            <w:r>
              <w:t>А - количество городских и сельских поселений в муниципальном районе, в которых созданы добровольные общественные формирования правоохранительной направленности;</w:t>
            </w:r>
          </w:p>
          <w:p w:rsidR="00C64870" w:rsidRDefault="00C64870">
            <w:pPr>
              <w:pStyle w:val="ConsPlusNormal"/>
            </w:pPr>
            <w:r>
              <w:t>В - общее количество городских и сельских поселений в муниципальном районе.</w:t>
            </w:r>
          </w:p>
          <w:p w:rsidR="00C64870" w:rsidRDefault="00C64870">
            <w:pPr>
              <w:pStyle w:val="ConsPlusNormal"/>
            </w:pPr>
            <w:r>
              <w:t>Для городского округа значение показателя не рассчитывается, по показателю присваиваются 2 балла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(п. 33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Уровень общероссийской гражданской идентичности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&gt;=70%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[65%-70%)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[60%-65%)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[55%-60%)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&lt;55%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местному самоуправлению, межнациональными межконфессиональным отношениям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C64870" w:rsidRDefault="00C64870">
            <w:pPr>
              <w:pStyle w:val="ConsPlusNormal"/>
            </w:pPr>
            <w:r>
              <w:t xml:space="preserve">Показатель рассчитывается на основании результатов ежегодного мониторинга и анализа состояния сферы межнациональных и межконфессиональных отношений в Ленинградской области, проводимого в рамках </w:t>
            </w:r>
            <w:hyperlink r:id="rId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"Гармонизация межнациональных и межконфессиональных отношений в Ленинградской </w:t>
            </w:r>
            <w:r>
              <w:lastRenderedPageBreak/>
              <w:t>области"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34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Доля мест массового пребывания людей, на которые разработаны паспорта безопасности в соответствии с требованиями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25 марта 2015 года N 272, от общего их количества, включенных в перечень мест массового пребывания людей, расположенных на территории муниципального района (городского округа)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100%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[90%-100%)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[80%-90%)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[70%-80%)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&lt;70%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P = P</w:t>
            </w:r>
            <w:r>
              <w:rPr>
                <w:vertAlign w:val="subscript"/>
              </w:rPr>
              <w:t>1</w:t>
            </w:r>
            <w:r>
              <w:t xml:space="preserve"> / P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- количество мест массового пребывания людей, на которые разработаны паспорта безопасности в соответствии с требованиями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25 марта 2015 года N 272;</w:t>
            </w:r>
          </w:p>
          <w:p w:rsidR="00C64870" w:rsidRDefault="00C6487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- общее количество мест массового пребывания людей, расположенных на территории муниципального района (городского округа), включенных в перечень мест массового пребывания людей</w:t>
            </w:r>
          </w:p>
        </w:tc>
      </w:tr>
      <w:tr w:rsidR="00C64870">
        <w:tc>
          <w:tcPr>
            <w:tcW w:w="14830" w:type="dxa"/>
            <w:gridSpan w:val="6"/>
          </w:tcPr>
          <w:p w:rsidR="00C64870" w:rsidRDefault="00C64870">
            <w:pPr>
              <w:pStyle w:val="ConsPlusNormal"/>
              <w:jc w:val="center"/>
              <w:outlineLvl w:val="1"/>
            </w:pPr>
            <w:r>
              <w:t>6. Жилищно-коммунальное хозяйство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Своевременность и полнота внесения сведений органами местного самоуправления в государственную информационную систему жилищно-коммунального хозяйства и региональную государственную </w:t>
            </w:r>
            <w:r>
              <w:lastRenderedPageBreak/>
              <w:t>информационную систему жилищно-коммунального хозяйства Ленинградской области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 xml:space="preserve">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распространении, </w:t>
            </w:r>
            <w:r>
              <w:lastRenderedPageBreak/>
              <w:t xml:space="preserve">регулирует Федеральный </w:t>
            </w:r>
            <w:hyperlink r:id="rId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2014 года N 209-ФЗ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Доля жилых зданий (многоквартирных домов), по которым органами местного самоуправления представлены в комитет государственного жилищного надзора и контроля Ленинградской области паспорта готовности к отопительному периоду, от общего количества жилых зданий (многоквартирных домов)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100%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[95%-100%)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&lt;95%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 = Спаспорт / Собщ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Д - значение показателя;</w:t>
            </w:r>
          </w:p>
          <w:p w:rsidR="00C64870" w:rsidRDefault="00C64870">
            <w:pPr>
              <w:pStyle w:val="ConsPlusNormal"/>
            </w:pPr>
            <w:r>
              <w:t>Спаспорт - количество жилых зданий (многоквартирных домов), по которым органами местного самоуправления представлены в комитет государственного жилищного надзора и контроля Ленинградской области паспорта готовности к отопительному периоду;</w:t>
            </w:r>
          </w:p>
          <w:p w:rsidR="00C64870" w:rsidRDefault="00C64870">
            <w:pPr>
              <w:pStyle w:val="ConsPlusNormal"/>
            </w:pPr>
            <w:r>
              <w:t>Собщ - общее количество жилых зданий (многоквартирных домов) в границах муниципального района (городского округа)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(п. 37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Место администраций муниципальных районов (городского округа) в рейтинге администраций муниципальных районов (городского округа) Ленинградской области в области энергосбережения и повышения энергетической эффективности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1-3 место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4-8 место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9-12 место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13-15 место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16-18 место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Рейтинг администраций муниципальных районов (городского округа) Ленинградской области в области энергосбережения и повышения энергетической эффективности формируется согласно распоряжению комитета по топливно-энергетическому комплексу Ленинградской области от 5 апреля 2018 года N 21 "Об утверждении Положения о формировании рейтинга администраций муниципальных районов (городского округа) Ленинградской области и органов исполнительной власти Ленинградской области в области энергосбережения и повышения энергетической эффективности"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Оснащенность приборами учета теплоснабжения зданий, строений, сооружений муниципальной собственности, занимаемых администрациями муниципальных районов (городского округа), администрациями поселений муниципальных районов и муниципальными учреждениями Ленинградской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[90%-100%)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[80%-90%)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[70%-80%)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[60%-70%)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&lt;60%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A = N</w:t>
            </w:r>
            <w:r>
              <w:rPr>
                <w:vertAlign w:val="subscript"/>
              </w:rPr>
              <w:t>1</w:t>
            </w:r>
            <w:r>
              <w:t xml:space="preserve"> /N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A - значение показателя;</w:t>
            </w:r>
          </w:p>
          <w:p w:rsidR="00C64870" w:rsidRDefault="00C64870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вводов, оборудованных узлами коммерческого учета тепловой энергии;</w:t>
            </w:r>
          </w:p>
          <w:p w:rsidR="00C64870" w:rsidRDefault="00C64870">
            <w:pPr>
              <w:pStyle w:val="ConsPlusNormal"/>
            </w:pPr>
            <w:r>
              <w:t>N - количество вводов тепловой энергии на конец отчетного периода. При расчете показателя учитываются только здания, строения, сооружения, которые подключены к системам централизованного теплоснабжения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(п. 39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Доля признанных бесхозяйных электрических объектов муниципальной собственностью от общего количества бесхозяйных электрических объектов на территории муниципального района (городского округа)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100%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[75%-100%)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[50%-75%)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[25%-50%)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&lt;25% - 0 баллов.</w:t>
            </w:r>
          </w:p>
          <w:p w:rsidR="00C64870" w:rsidRDefault="00C64870">
            <w:pPr>
              <w:pStyle w:val="ConsPlusNormal"/>
              <w:jc w:val="center"/>
            </w:pPr>
            <w:r>
              <w:t>При отсутствии бесхозяйных электрических объектов - 4 балла.</w:t>
            </w:r>
          </w:p>
          <w:p w:rsidR="00C64870" w:rsidRDefault="00C64870">
            <w:pPr>
              <w:pStyle w:val="ConsPlusNormal"/>
              <w:jc w:val="center"/>
            </w:pPr>
            <w:r>
              <w:t xml:space="preserve">В случае официального подтверждения наличия бесхозяйных электросетевых объектов на территории муниципального района (городского округа) администрации муниципального района </w:t>
            </w:r>
            <w:r>
              <w:lastRenderedPageBreak/>
              <w:t>(городского округа) в очередном отчете присваивается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lastRenderedPageBreak/>
              <w:t>Комитет по топливно-энергетическому комплексу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П = Nбомс / Nбо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П - значение показателя;</w:t>
            </w:r>
          </w:p>
          <w:p w:rsidR="00C64870" w:rsidRDefault="00C64870">
            <w:pPr>
              <w:pStyle w:val="ConsPlusNormal"/>
            </w:pPr>
            <w:r>
              <w:t>Nбомс - количество электросетевых объектов, находящихся в муниципальной собственности в качестве движимого и недвижимого имущества;</w:t>
            </w:r>
          </w:p>
          <w:p w:rsidR="00C64870" w:rsidRDefault="00C64870">
            <w:pPr>
              <w:pStyle w:val="ConsPlusNormal"/>
            </w:pPr>
            <w:r>
              <w:t>Nбо - общее количество электросетевых объектов, находящихся в муниципальной собственности в качестве движимого и недвижимого имущества, и выявленных бесхозяйных электросетевых объектов, проходящих процедуру установления балансодержателя и оформления права муниципальной собственности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40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c>
          <w:tcPr>
            <w:tcW w:w="14830" w:type="dxa"/>
            <w:gridSpan w:val="6"/>
          </w:tcPr>
          <w:p w:rsidR="00C64870" w:rsidRDefault="00C64870">
            <w:pPr>
              <w:pStyle w:val="ConsPlusNormal"/>
              <w:jc w:val="center"/>
              <w:outlineLvl w:val="1"/>
            </w:pPr>
            <w:r>
              <w:t>7. Комфортная городская среда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Доля благоустроенных территорий муниципального района (городского округа) в рамках реализации приоритетного проекта "Формирование комфортной городской среды" от общего числа территорий, подлежащих благоустройству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&gt;=92%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[75%-92%)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[50%-75%)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[25%-50%)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&lt;25%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К = Сп</w:t>
            </w:r>
            <w:r>
              <w:rPr>
                <w:vertAlign w:val="subscript"/>
              </w:rPr>
              <w:t>1</w:t>
            </w:r>
            <w:r>
              <w:t xml:space="preserve"> / Сн x 100% x D</w:t>
            </w:r>
            <w:r>
              <w:rPr>
                <w:vertAlign w:val="subscript"/>
              </w:rPr>
              <w:t>1</w:t>
            </w:r>
            <w:r>
              <w:t xml:space="preserve"> + Сп</w:t>
            </w:r>
            <w:r>
              <w:rPr>
                <w:vertAlign w:val="subscript"/>
              </w:rPr>
              <w:t>2</w:t>
            </w:r>
            <w:r>
              <w:t xml:space="preserve"> / Сн x 100% x D</w:t>
            </w:r>
            <w:r>
              <w:rPr>
                <w:vertAlign w:val="subscript"/>
              </w:rPr>
              <w:t>2</w:t>
            </w:r>
            <w:r>
              <w:t xml:space="preserve"> + Сп</w:t>
            </w:r>
            <w:r>
              <w:rPr>
                <w:vertAlign w:val="subscript"/>
              </w:rPr>
              <w:t>3</w:t>
            </w:r>
            <w:r>
              <w:t xml:space="preserve"> / Сн x 100% x D</w:t>
            </w:r>
            <w:r>
              <w:rPr>
                <w:vertAlign w:val="subscript"/>
              </w:rPr>
              <w:t>3</w:t>
            </w:r>
            <w:r>
              <w:t xml:space="preserve"> + Сп</w:t>
            </w:r>
            <w:r>
              <w:rPr>
                <w:vertAlign w:val="subscript"/>
              </w:rPr>
              <w:t>4</w:t>
            </w:r>
            <w:r>
              <w:t xml:space="preserve"> / Сн x 100% x D</w:t>
            </w:r>
            <w:r>
              <w:rPr>
                <w:vertAlign w:val="subscript"/>
              </w:rPr>
              <w:t>4</w:t>
            </w:r>
            <w:r>
              <w:t>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>Сп</w:t>
            </w:r>
            <w:r>
              <w:rPr>
                <w:vertAlign w:val="subscript"/>
              </w:rPr>
              <w:t>1</w:t>
            </w:r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январе-сентябре отчетного года;</w:t>
            </w:r>
          </w:p>
          <w:p w:rsidR="00C64870" w:rsidRDefault="00C64870">
            <w:pPr>
              <w:pStyle w:val="ConsPlusNormal"/>
            </w:pPr>
            <w:r>
              <w:t>Сп</w:t>
            </w:r>
            <w:r>
              <w:rPr>
                <w:vertAlign w:val="subscript"/>
              </w:rPr>
              <w:t>2</w:t>
            </w:r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октябре отчетного года;</w:t>
            </w:r>
          </w:p>
          <w:p w:rsidR="00C64870" w:rsidRDefault="00C64870">
            <w:pPr>
              <w:pStyle w:val="ConsPlusNormal"/>
            </w:pPr>
            <w:r>
              <w:t>Сп</w:t>
            </w:r>
            <w:r>
              <w:rPr>
                <w:vertAlign w:val="subscript"/>
              </w:rPr>
              <w:t>3</w:t>
            </w:r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ноябре отчетного года;</w:t>
            </w:r>
          </w:p>
          <w:p w:rsidR="00C64870" w:rsidRDefault="00C64870">
            <w:pPr>
              <w:pStyle w:val="ConsPlusNormal"/>
            </w:pPr>
            <w:r>
              <w:t>Сп</w:t>
            </w:r>
            <w:r>
              <w:rPr>
                <w:vertAlign w:val="subscript"/>
              </w:rPr>
              <w:t>4</w:t>
            </w:r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декабре отчетного года;</w:t>
            </w:r>
          </w:p>
          <w:p w:rsidR="00C64870" w:rsidRDefault="00C64870">
            <w:pPr>
              <w:pStyle w:val="ConsPlusNormal"/>
            </w:pPr>
            <w:r>
              <w:t xml:space="preserve">Сн - общее количество территорий муниципального района (городского округа), подлежащих </w:t>
            </w:r>
            <w:r>
              <w:lastRenderedPageBreak/>
              <w:t>благоустройству в рамках реализации приоритетного проекта "Формирование комфортной городской среды" в отчетном году;</w:t>
            </w:r>
          </w:p>
          <w:p w:rsidR="00C64870" w:rsidRDefault="00C64870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- коэффициент активности для января-сентября отчетного года = 1;</w:t>
            </w:r>
          </w:p>
          <w:p w:rsidR="00C64870" w:rsidRDefault="00C64870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2</w:t>
            </w:r>
            <w:r>
              <w:t xml:space="preserve"> - коэффициент активности для октября отчетного года = 0,78;</w:t>
            </w:r>
          </w:p>
          <w:p w:rsidR="00C64870" w:rsidRDefault="00C64870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3</w:t>
            </w:r>
            <w:r>
              <w:t xml:space="preserve"> - коэффициент активности для ноября отчетного года = 0,67;</w:t>
            </w:r>
          </w:p>
          <w:p w:rsidR="00C64870" w:rsidRDefault="00C64870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4</w:t>
            </w:r>
            <w:r>
              <w:t xml:space="preserve"> - коэффициент активности для декабря отчетного года = 0,5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Доля фактически перечисленных денежных средств (заявок на оплату расходов, санкционированных Федеральным казначейством) в рамках реализации приоритетного проекта "Формирование комфортной городской среды", от суммы предельных объемов финансирования, доведенных муниципальным образованиям, входящим в состав муниципального района, городскому округу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&gt;=95%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[80%-95%)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[65%-80%)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[50%-65%)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 = E</w:t>
            </w:r>
            <w:r>
              <w:rPr>
                <w:vertAlign w:val="subscript"/>
              </w:rPr>
              <w:t>факт</w:t>
            </w:r>
            <w:r>
              <w:t xml:space="preserve"> / E</w:t>
            </w:r>
            <w:r>
              <w:rPr>
                <w:vertAlign w:val="subscript"/>
              </w:rPr>
              <w:t>план</w:t>
            </w:r>
            <w:r>
              <w:t xml:space="preserve">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>E</w:t>
            </w:r>
            <w:r>
              <w:rPr>
                <w:vertAlign w:val="subscript"/>
              </w:rPr>
              <w:t>факт</w:t>
            </w:r>
            <w:r>
              <w:t xml:space="preserve"> - сумма фактически перечисленных в рамках реализации приоритетного проекта "Формирование комфортной городской среды" денежных средств (заявок городского округа, муниципальных образований, входящих в состав муниципального района, на оплату расходов, санкционированных Федеральным казначейством);</w:t>
            </w:r>
          </w:p>
          <w:p w:rsidR="00C64870" w:rsidRDefault="00C64870">
            <w:pPr>
              <w:pStyle w:val="ConsPlusNormal"/>
            </w:pPr>
            <w:r>
              <w:t>E</w:t>
            </w:r>
            <w:r>
              <w:rPr>
                <w:vertAlign w:val="subscript"/>
              </w:rPr>
              <w:t>план</w:t>
            </w:r>
            <w:r>
              <w:t xml:space="preserve"> - сумма предельных объемов финансирования, доведенных муниципальным образованиям, входящим в состав муниципального района, городскому округу в рамках реализации приоритетного проекта "Формирование комфортной городской среды"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09.09.2019 N 62-пг)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Наличие на территории районного центра </w:t>
            </w:r>
            <w:r>
              <w:lastRenderedPageBreak/>
              <w:t>муниципального района (городского округа) автовокзалов, автостанций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Управление Ленинградской </w:t>
            </w:r>
            <w:r>
              <w:lastRenderedPageBreak/>
              <w:t>области по транспорту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lastRenderedPageBreak/>
              <w:t xml:space="preserve">Для Ломоносовского муниципального района значение показателя не определяется, по </w:t>
            </w:r>
            <w:r>
              <w:lastRenderedPageBreak/>
              <w:t>показателю присваиваются 4 балла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и(или) железнодорожного сообщения с административным центром муниципального района (городского округа) </w:t>
            </w:r>
            <w:hyperlink w:anchor="P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&gt;0,1%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[0,1%-0,5%)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[0,5%-1%)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[1%-1,5%]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&lt;1,5%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К = Пн / По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>Пн - численность населения муниципального района (городского округа), проживающего в населенных пунктах, не обеспеченных регулярным автобусным и(или) железнодорожным сообщением с административным центром муниципального района (городского округа);</w:t>
            </w:r>
          </w:p>
          <w:p w:rsidR="00C64870" w:rsidRDefault="00C64870">
            <w:pPr>
              <w:pStyle w:val="ConsPlusNormal"/>
            </w:pPr>
            <w:r>
              <w:t>По - общая численность населения муниципального района (городского округа)</w:t>
            </w:r>
          </w:p>
        </w:tc>
      </w:tr>
      <w:tr w:rsidR="00C64870">
        <w:tc>
          <w:tcPr>
            <w:tcW w:w="544" w:type="dxa"/>
          </w:tcPr>
          <w:p w:rsidR="00C64870" w:rsidRDefault="00C648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C64870" w:rsidRDefault="00C64870">
            <w:pPr>
              <w:pStyle w:val="ConsPlusNormal"/>
            </w:pPr>
            <w:r>
              <w:t>Доля доступных для инвалидов зданий учреждений, оказывающих услуги населению, имеющих паспорта доступности объектов, находящихся в собственности муниципального района (городского округа), в общем количестве зданий учреждений, оказывающих услуги населению, находящихся в собственности муниципального района (городского округа)</w:t>
            </w:r>
          </w:p>
        </w:tc>
        <w:tc>
          <w:tcPr>
            <w:tcW w:w="1361" w:type="dxa"/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C64870" w:rsidRDefault="00C64870">
            <w:pPr>
              <w:pStyle w:val="ConsPlusNormal"/>
              <w:jc w:val="center"/>
            </w:pPr>
            <w:r>
              <w:t>100%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[70%-100%)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[50%-70%)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[30%-50%)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&lt;30% - 0 баллов</w:t>
            </w:r>
          </w:p>
        </w:tc>
        <w:tc>
          <w:tcPr>
            <w:tcW w:w="2324" w:type="dxa"/>
          </w:tcPr>
          <w:p w:rsidR="00C64870" w:rsidRDefault="00C6487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59" w:type="dxa"/>
          </w:tcPr>
          <w:p w:rsidR="00C64870" w:rsidRDefault="00C64870">
            <w:pPr>
              <w:pStyle w:val="ConsPlusNormal"/>
            </w:pPr>
            <w:r>
              <w:t>К = Со / Св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>Со - количество доступных для инвалидов зданий учреждений, оказывающих услуги населению, имеющих паспорта доступности объектов, находящихся в собственности муниципального района (городского округа);</w:t>
            </w:r>
          </w:p>
          <w:p w:rsidR="00C64870" w:rsidRDefault="00C64870">
            <w:pPr>
              <w:pStyle w:val="ConsPlusNormal"/>
            </w:pPr>
            <w:r>
              <w:t>Св - общее количество зданий учреждений, оказывающих услуги населению, находящихся в собственности муниципального района (городского округа)</w:t>
            </w:r>
          </w:p>
        </w:tc>
      </w:tr>
      <w:tr w:rsidR="00C64870">
        <w:tc>
          <w:tcPr>
            <w:tcW w:w="544" w:type="dxa"/>
            <w:vMerge w:val="restart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Доля ликвидированных несанкционированных мест размещения отходов производства и потребления, в том числе твердых коммунальных отходов (свалок), от общего числа несанкционированных мест размещения отходов производства и потребления, в том числе твердых коммунальных отходов (свалок), расположенных на территориях, за которые ответственны органы местного самоуправления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100% - 4 балла &lt;*&gt;;</w:t>
            </w:r>
          </w:p>
          <w:p w:rsidR="00C64870" w:rsidRDefault="00C64870">
            <w:pPr>
              <w:pStyle w:val="ConsPlusNormal"/>
              <w:jc w:val="center"/>
            </w:pPr>
            <w:r>
              <w:t>[70%-100%)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[50%-70%)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[30%-50%)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&lt;30% - 0 баллов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государственного экологического надзора Ленинградской области</w:t>
            </w:r>
          </w:p>
        </w:tc>
        <w:tc>
          <w:tcPr>
            <w:tcW w:w="5159" w:type="dxa"/>
            <w:vMerge w:val="restart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 = Кл / Ки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>Кл - количество ликвидированных на территории муниципального образования несанкционированных мест размещения отходов производства и потребления, в том числе твердых коммунальных отходов (свалок);</w:t>
            </w:r>
          </w:p>
          <w:p w:rsidR="00C64870" w:rsidRDefault="00C64870">
            <w:pPr>
              <w:pStyle w:val="ConsPlusNormal"/>
            </w:pPr>
            <w:r>
              <w:t>Ки - количество имеющихся на территории муниципального образования несанкционированных мест размещения отходов производства и потребления, в том числе твердых коммунальных отходов (свалок), на начало отчетного периода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C64870" w:rsidRDefault="00C64870"/>
        </w:tc>
        <w:tc>
          <w:tcPr>
            <w:tcW w:w="2948" w:type="dxa"/>
            <w:vMerge/>
            <w:tcBorders>
              <w:bottom w:val="nil"/>
            </w:tcBorders>
          </w:tcPr>
          <w:p w:rsidR="00C64870" w:rsidRDefault="00C64870"/>
        </w:tc>
        <w:tc>
          <w:tcPr>
            <w:tcW w:w="1361" w:type="dxa"/>
            <w:vMerge/>
            <w:tcBorders>
              <w:bottom w:val="nil"/>
            </w:tcBorders>
          </w:tcPr>
          <w:p w:rsidR="00C64870" w:rsidRDefault="00C64870"/>
        </w:tc>
        <w:tc>
          <w:tcPr>
            <w:tcW w:w="2494" w:type="dxa"/>
            <w:tcBorders>
              <w:top w:val="nil"/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&lt;*&gt; При отсутствии несанкционированных мест размещения отходов производства и потребления - 4 балла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C64870" w:rsidRDefault="00C64870"/>
        </w:tc>
        <w:tc>
          <w:tcPr>
            <w:tcW w:w="5159" w:type="dxa"/>
            <w:vMerge/>
            <w:tcBorders>
              <w:bottom w:val="nil"/>
            </w:tcBorders>
          </w:tcPr>
          <w:p w:rsidR="00C64870" w:rsidRDefault="00C64870"/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09.09.2019 N 62-пг)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 xml:space="preserve">Доля фактически перечисленной суммы субсидий бюджетам муниципальных образований от суммы субсидий бюджетам муниципальных образований, предусмотренных областным бюджетом Ленинградской области на реализацию областных законов от 15 января 2018 года </w:t>
            </w:r>
            <w:hyperlink r:id="rId66" w:history="1">
              <w:r>
                <w:rPr>
                  <w:color w:val="0000FF"/>
                </w:rPr>
                <w:t>N 3-оз</w:t>
              </w:r>
            </w:hyperlink>
            <w:r>
              <w:t xml:space="preserve"> "О содействии участию населения в осуществлении местного самоуправления в </w:t>
            </w:r>
            <w:r>
              <w:lastRenderedPageBreak/>
              <w:t xml:space="preserve">иных формах на территориях административных центров и городских поселков муниципальных образований Ленинградской области" и от 28 декабря 2018 года </w:t>
            </w:r>
            <w:hyperlink r:id="rId67" w:history="1">
              <w:r>
                <w:rPr>
                  <w:color w:val="0000FF"/>
                </w:rPr>
                <w:t>N 147-оз</w:t>
              </w:r>
            </w:hyperlink>
            <w:r>
              <w:t xml:space="preserve">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61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C64870" w:rsidRDefault="00C64870">
            <w:pPr>
              <w:pStyle w:val="ConsPlusNormal"/>
              <w:jc w:val="center"/>
            </w:pPr>
            <w:r>
              <w:t>[95%-100%) - 4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[80%-95%) - 3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[65%-80%) - 2 балла;</w:t>
            </w:r>
          </w:p>
          <w:p w:rsidR="00C64870" w:rsidRDefault="00C64870">
            <w:pPr>
              <w:pStyle w:val="ConsPlusNormal"/>
              <w:jc w:val="center"/>
            </w:pPr>
            <w:r>
              <w:t>[50%-65%) - 1 балл;</w:t>
            </w:r>
          </w:p>
          <w:p w:rsidR="00C64870" w:rsidRDefault="00C64870">
            <w:pPr>
              <w:pStyle w:val="ConsPlusNormal"/>
              <w:jc w:val="center"/>
            </w:pPr>
            <w:r>
              <w:t>[0-50%) - 0 баллов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C64870" w:rsidRDefault="00C64870">
            <w:pPr>
              <w:pStyle w:val="ConsPlusNormal"/>
            </w:pPr>
            <w:r>
              <w:t>К = Sфакт / Sплан x 100%,</w:t>
            </w:r>
          </w:p>
          <w:p w:rsidR="00C64870" w:rsidRDefault="00C64870">
            <w:pPr>
              <w:pStyle w:val="ConsPlusNormal"/>
            </w:pPr>
            <w:r>
              <w:t>где:</w:t>
            </w:r>
          </w:p>
          <w:p w:rsidR="00C64870" w:rsidRDefault="00C64870">
            <w:pPr>
              <w:pStyle w:val="ConsPlusNormal"/>
            </w:pPr>
            <w:r>
              <w:t>К - значение показателя;</w:t>
            </w:r>
          </w:p>
          <w:p w:rsidR="00C64870" w:rsidRDefault="00C64870">
            <w:pPr>
              <w:pStyle w:val="ConsPlusNormal"/>
            </w:pPr>
            <w:r>
              <w:t xml:space="preserve">Sфакт - фактически перечисленная сумма субсидий на реализацию областных законов от 15 января 2018 года </w:t>
            </w:r>
            <w:hyperlink r:id="rId68" w:history="1">
              <w:r>
                <w:rPr>
                  <w:color w:val="0000FF"/>
                </w:rPr>
                <w:t>N 3-оз</w:t>
              </w:r>
            </w:hyperlink>
            <w: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и от 28 декабря 2018 года </w:t>
            </w:r>
            <w:hyperlink r:id="rId69" w:history="1">
              <w:r>
                <w:rPr>
                  <w:color w:val="0000FF"/>
                </w:rPr>
                <w:t>N 147-оз</w:t>
              </w:r>
            </w:hyperlink>
            <w:r>
              <w:t xml:space="preserve">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      </w:r>
            <w:r>
              <w:lastRenderedPageBreak/>
              <w:t>Ленинградской области";</w:t>
            </w:r>
          </w:p>
          <w:p w:rsidR="00C64870" w:rsidRDefault="00C64870">
            <w:pPr>
              <w:pStyle w:val="ConsPlusNormal"/>
            </w:pPr>
            <w:r>
              <w:t xml:space="preserve">Sплан - сумма субсидий бюджетам муниципальных образований, предусмотренных областным бюджетом Ленинградской области на реализацию областных законов от 15 января 2018 года </w:t>
            </w:r>
            <w:hyperlink r:id="rId70" w:history="1">
              <w:r>
                <w:rPr>
                  <w:color w:val="0000FF"/>
                </w:rPr>
                <w:t>N 3-оз</w:t>
              </w:r>
            </w:hyperlink>
            <w: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и от 28 декабря 2018 года </w:t>
            </w:r>
            <w:hyperlink r:id="rId71" w:history="1">
              <w:r>
                <w:rPr>
                  <w:color w:val="0000FF"/>
                </w:rPr>
                <w:t>N 147-оз</w:t>
              </w:r>
            </w:hyperlink>
            <w:r>
              <w:t xml:space="preserve">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C64870">
        <w:tblPrEx>
          <w:tblBorders>
            <w:insideH w:val="nil"/>
          </w:tblBorders>
        </w:tblPrEx>
        <w:tc>
          <w:tcPr>
            <w:tcW w:w="14830" w:type="dxa"/>
            <w:gridSpan w:val="6"/>
            <w:tcBorders>
              <w:top w:val="nil"/>
            </w:tcBorders>
          </w:tcPr>
          <w:p w:rsidR="00C64870" w:rsidRDefault="00C64870">
            <w:pPr>
              <w:pStyle w:val="ConsPlusNormal"/>
              <w:jc w:val="both"/>
            </w:pPr>
            <w:r>
              <w:lastRenderedPageBreak/>
              <w:t xml:space="preserve">(п. 47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22.04.2020 N 37-пг)</w:t>
            </w:r>
          </w:p>
        </w:tc>
      </w:tr>
    </w:tbl>
    <w:p w:rsidR="00C64870" w:rsidRDefault="00C64870">
      <w:pPr>
        <w:sectPr w:rsidR="00C648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870" w:rsidRDefault="00C64870">
      <w:pPr>
        <w:pStyle w:val="ConsPlusNormal"/>
      </w:pPr>
    </w:p>
    <w:p w:rsidR="00C64870" w:rsidRDefault="00C64870">
      <w:pPr>
        <w:pStyle w:val="ConsPlusNormal"/>
        <w:ind w:firstLine="540"/>
        <w:jc w:val="both"/>
      </w:pPr>
      <w:r>
        <w:t>--------------------------------</w:t>
      </w:r>
    </w:p>
    <w:p w:rsidR="00C64870" w:rsidRDefault="00C64870">
      <w:pPr>
        <w:pStyle w:val="ConsPlusNormal"/>
        <w:spacing w:before="220"/>
        <w:ind w:firstLine="540"/>
        <w:jc w:val="both"/>
      </w:pPr>
      <w:bookmarkStart w:id="3" w:name="P884"/>
      <w:bookmarkEnd w:id="3"/>
      <w:r>
        <w:t>&lt;*&gt; Формирование данных по показателям - ежегодно.</w:t>
      </w:r>
    </w:p>
    <w:p w:rsidR="00C64870" w:rsidRDefault="00C64870">
      <w:pPr>
        <w:pStyle w:val="ConsPlusNormal"/>
        <w:ind w:firstLine="540"/>
        <w:jc w:val="both"/>
      </w:pPr>
    </w:p>
    <w:p w:rsidR="00C64870" w:rsidRDefault="00C64870">
      <w:pPr>
        <w:pStyle w:val="ConsPlusNormal"/>
        <w:ind w:firstLine="540"/>
        <w:jc w:val="both"/>
      </w:pPr>
    </w:p>
    <w:p w:rsidR="00C64870" w:rsidRDefault="00C648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ABE" w:rsidRDefault="00D22ABE">
      <w:bookmarkStart w:id="4" w:name="_GoBack"/>
      <w:bookmarkEnd w:id="4"/>
    </w:p>
    <w:sectPr w:rsidR="00D22ABE" w:rsidSect="00075E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70"/>
    <w:rsid w:val="00C64870"/>
    <w:rsid w:val="00D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8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8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4ABC38A147E2C99CD022738D01D5DC1DB3F899746FD85E44CED7AAC4EBF4B2A9BA165EF4B6FDAF8081392D0DAA1D05E1ECB88AF43B7E4BdCR7Q" TargetMode="External"/><Relationship Id="rId21" Type="http://schemas.openxmlformats.org/officeDocument/2006/relationships/hyperlink" Target="consultantplus://offline/ref=464ABC38A147E2C99CD03D629801D5DC1CB4FC9D7562D85E44CED7AAC4EBF4B2BBBA4E52F4B4E3A986946F7C4BdFRFQ" TargetMode="External"/><Relationship Id="rId42" Type="http://schemas.openxmlformats.org/officeDocument/2006/relationships/hyperlink" Target="consultantplus://offline/ref=464ABC38A147E2C99CD03D629801D5DC1CB4FC9D7563D85E44CED7AAC4EBF4B2A9BA165EF4B7F5AF8081392D0DAA1D05E1ECB88AF43B7E4BdCR7Q" TargetMode="External"/><Relationship Id="rId47" Type="http://schemas.openxmlformats.org/officeDocument/2006/relationships/hyperlink" Target="consultantplus://offline/ref=464ABC38A147E2C99CD022738D01D5DC1DB0FB977B6DD85E44CED7AAC4EBF4B2A9BA165EF4B6FDAF8081392D0DAA1D05E1ECB88AF43B7E4BdCR7Q" TargetMode="External"/><Relationship Id="rId63" Type="http://schemas.openxmlformats.org/officeDocument/2006/relationships/hyperlink" Target="consultantplus://offline/ref=464ABC38A147E2C99CD022738D01D5DC1DB0FB977B6DD85E44CED7AAC4EBF4B2A9BA165EF4B6FDA18381392D0DAA1D05E1ECB88AF43B7E4BdCR7Q" TargetMode="External"/><Relationship Id="rId68" Type="http://schemas.openxmlformats.org/officeDocument/2006/relationships/hyperlink" Target="consultantplus://offline/ref=464ABC38A147E2C99CD022738D01D5DC1DB3FC9D7662D85E44CED7AAC4EBF4B2BBBA4E52F4B4E3A986946F7C4BdFR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4ABC38A147E2C99CD03D629801D5DC1DB9FB9A726ED85E44CED7AAC4EBF4B2BBBA4E52F4B4E3A986946F7C4BdFRFQ" TargetMode="External"/><Relationship Id="rId29" Type="http://schemas.openxmlformats.org/officeDocument/2006/relationships/hyperlink" Target="consultantplus://offline/ref=464ABC38A147E2C99CD022738D01D5DC1DB3F899746FD85E44CED7AAC4EBF4B2A9BA165EF4B6FDA08381392D0DAA1D05E1ECB88AF43B7E4BdCR7Q" TargetMode="External"/><Relationship Id="rId11" Type="http://schemas.openxmlformats.org/officeDocument/2006/relationships/hyperlink" Target="consultantplus://offline/ref=464ABC38A147E2C99CD022738D01D5DC1DB1F49C7B63D85E44CED7AAC4EBF4B2A9BA165EF4B6FDA98581392D0DAA1D05E1ECB88AF43B7E4BdCR7Q" TargetMode="External"/><Relationship Id="rId24" Type="http://schemas.openxmlformats.org/officeDocument/2006/relationships/hyperlink" Target="consultantplus://offline/ref=464ABC38A147E2C99CD03D629801D5DC1CB4FC9D7562D85E44CED7AAC4EBF4B2BBBA4E52F4B4E3A986946F7C4BdFRFQ" TargetMode="External"/><Relationship Id="rId32" Type="http://schemas.openxmlformats.org/officeDocument/2006/relationships/hyperlink" Target="consultantplus://offline/ref=464ABC38A147E2C99CD03D629801D5DC1DB1FF9C756ED85E44CED7AAC4EBF4B2A9BA165EF4B6FDA88381392D0DAA1D05E1ECB88AF43B7E4BdCR7Q" TargetMode="External"/><Relationship Id="rId37" Type="http://schemas.openxmlformats.org/officeDocument/2006/relationships/hyperlink" Target="consultantplus://offline/ref=464ABC38A147E2C99CD022738D01D5DC1DB3F899746FD85E44CED7AAC4EBF4B2A9BA165EF4B6FCAD8681392D0DAA1D05E1ECB88AF43B7E4BdCR7Q" TargetMode="External"/><Relationship Id="rId40" Type="http://schemas.openxmlformats.org/officeDocument/2006/relationships/hyperlink" Target="consultantplus://offline/ref=464ABC38A147E2C99CD022738D01D5DC1DB0FB977B6DD85E44CED7AAC4EBF4B2A9BA165EF4B6FDAC8081392D0DAA1D05E1ECB88AF43B7E4BdCR7Q" TargetMode="External"/><Relationship Id="rId45" Type="http://schemas.openxmlformats.org/officeDocument/2006/relationships/hyperlink" Target="consultantplus://offline/ref=464ABC38A147E2C99CD022738D01D5DC1DB3F899746FD85E44CED7AAC4EBF4B2A9BA165EF4B6FCAE8081392D0DAA1D05E1ECB88AF43B7E4BdCR7Q" TargetMode="External"/><Relationship Id="rId53" Type="http://schemas.openxmlformats.org/officeDocument/2006/relationships/hyperlink" Target="consultantplus://offline/ref=464ABC38A147E2C99CD022738D01D5DC1DB3F899746FD85E44CED7AAC4EBF4B2A9BA165EF4B6FCA08981392D0DAA1D05E1ECB88AF43B7E4BdCR7Q" TargetMode="External"/><Relationship Id="rId58" Type="http://schemas.openxmlformats.org/officeDocument/2006/relationships/hyperlink" Target="consultantplus://offline/ref=464ABC38A147E2C99CD03D629801D5DC1DB9F5997163D85E44CED7AAC4EBF4B2BBBA4E52F4B4E3A986946F7C4BdFRFQ" TargetMode="External"/><Relationship Id="rId66" Type="http://schemas.openxmlformats.org/officeDocument/2006/relationships/hyperlink" Target="consultantplus://offline/ref=464ABC38A147E2C99CD022738D01D5DC1DB3FC9D7662D85E44CED7AAC4EBF4B2BBBA4E52F4B4E3A986946F7C4BdFRFQ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64ABC38A147E2C99CD022738D01D5DC1DB3F899746FD85E44CED7AAC4EBF4B2A9BA165EF4B6FFAD8081392D0DAA1D05E1ECB88AF43B7E4BdCR7Q" TargetMode="External"/><Relationship Id="rId19" Type="http://schemas.openxmlformats.org/officeDocument/2006/relationships/hyperlink" Target="consultantplus://offline/ref=464ABC38A147E2C99CD03D629801D5DC1DB8F597766BD85E44CED7AAC4EBF4B2BBBA4E52F4B4E3A986946F7C4BdFRFQ" TargetMode="External"/><Relationship Id="rId14" Type="http://schemas.openxmlformats.org/officeDocument/2006/relationships/hyperlink" Target="consultantplus://offline/ref=464ABC38A147E2C99CD022738D01D5DC1DB0FB977B6DD85E44CED7AAC4EBF4B2A9BA165EF4B6FDA88081392D0DAA1D05E1ECB88AF43B7E4BdCR7Q" TargetMode="External"/><Relationship Id="rId22" Type="http://schemas.openxmlformats.org/officeDocument/2006/relationships/hyperlink" Target="consultantplus://offline/ref=464ABC38A147E2C99CD03D629801D5DC1CB4FC9D7562D85E44CED7AAC4EBF4B2BBBA4E52F4B4E3A986946F7C4BdFRFQ" TargetMode="External"/><Relationship Id="rId27" Type="http://schemas.openxmlformats.org/officeDocument/2006/relationships/hyperlink" Target="consultantplus://offline/ref=464ABC38A147E2C99CD022738D01D5DC1DB3F899746FD85E44CED7AAC4EBF4B2A9BA165EF4B6FDAF8081392D0DAA1D05E1ECB88AF43B7E4BdCR7Q" TargetMode="External"/><Relationship Id="rId30" Type="http://schemas.openxmlformats.org/officeDocument/2006/relationships/hyperlink" Target="consultantplus://offline/ref=464ABC38A147E2C99CD022738D01D5DC1DB3F899746FD85E44CED7AAC4EBF4B2A9BA165EF4B6FCA98781392D0DAA1D05E1ECB88AF43B7E4BdCR7Q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464ABC38A147E2C99CD022738D01D5DC1DB3F899746FD85E44CED7AAC4EBF4B2A9BA165EF4B6FCAF8081392D0DAA1D05E1ECB88AF43B7E4BdCR7Q" TargetMode="External"/><Relationship Id="rId48" Type="http://schemas.openxmlformats.org/officeDocument/2006/relationships/hyperlink" Target="consultantplus://offline/ref=464ABC38A147E2C99CD022738D01D5DC1DB0FB977B6DD85E44CED7AAC4EBF4B2A9BA165EF4B6FDAF8981392D0DAA1D05E1ECB88AF43B7E4BdCR7Q" TargetMode="External"/><Relationship Id="rId56" Type="http://schemas.openxmlformats.org/officeDocument/2006/relationships/hyperlink" Target="consultantplus://offline/ref=464ABC38A147E2C99CD022738D01D5DC1DB3F899746FD85E44CED7AAC4EBF4B2A9BA165EF4B6FFA88681392D0DAA1D05E1ECB88AF43B7E4BdCR7Q" TargetMode="External"/><Relationship Id="rId64" Type="http://schemas.openxmlformats.org/officeDocument/2006/relationships/hyperlink" Target="consultantplus://offline/ref=464ABC38A147E2C99CD022738D01D5DC1DB3F899746FD85E44CED7AAC4EBF4B2A9BA165EF4B6FFAE8281392D0DAA1D05E1ECB88AF43B7E4BdCR7Q" TargetMode="External"/><Relationship Id="rId69" Type="http://schemas.openxmlformats.org/officeDocument/2006/relationships/hyperlink" Target="consultantplus://offline/ref=464ABC38A147E2C99CD022738D01D5DC1DB0F49B726BD85E44CED7AAC4EBF4B2BBBA4E52F4B4E3A986946F7C4BdFRFQ" TargetMode="External"/><Relationship Id="rId8" Type="http://schemas.openxmlformats.org/officeDocument/2006/relationships/hyperlink" Target="consultantplus://offline/ref=464ABC38A147E2C99CD022738D01D5DC1DB3F899746FD85E44CED7AAC4EBF4B2A9BA165EF4B6FDA98481392D0DAA1D05E1ECB88AF43B7E4BdCR7Q" TargetMode="External"/><Relationship Id="rId51" Type="http://schemas.openxmlformats.org/officeDocument/2006/relationships/hyperlink" Target="consultantplus://offline/ref=464ABC38A147E2C99CD022738D01D5DC1DB3F899746FD85E44CED7AAC4EBF4B2A9BA165EF4B6FCAE8981392D0DAA1D05E1ECB88AF43B7E4BdCR7Q" TargetMode="External"/><Relationship Id="rId72" Type="http://schemas.openxmlformats.org/officeDocument/2006/relationships/hyperlink" Target="consultantplus://offline/ref=464ABC38A147E2C99CD022738D01D5DC1DB3F899746FD85E44CED7AAC4EBF4B2A9BA165EF4B6FFAE8981392D0DAA1D05E1ECB88AF43B7E4BdCR7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4ABC38A147E2C99CD022738D01D5DC1DB0FB977B6DD85E44CED7AAC4EBF4B2A9BA165EF4B6FDA98981392D0DAA1D05E1ECB88AF43B7E4BdCR7Q" TargetMode="External"/><Relationship Id="rId17" Type="http://schemas.openxmlformats.org/officeDocument/2006/relationships/hyperlink" Target="consultantplus://offline/ref=464ABC38A147E2C99CD022738D01D5DC1DB0FB977B6DD85E44CED7AAC4EBF4B2A9BA165EF4B6FDA88181392D0DAA1D05E1ECB88AF43B7E4BdCR7Q" TargetMode="External"/><Relationship Id="rId25" Type="http://schemas.openxmlformats.org/officeDocument/2006/relationships/hyperlink" Target="consultantplus://offline/ref=464ABC38A147E2C99CD022738D01D5DC1DB3F899746FD85E44CED7AAC4EBF4B2A9BA165EF4B6FDAD8981392D0DAA1D05E1ECB88AF43B7E4BdCR7Q" TargetMode="External"/><Relationship Id="rId33" Type="http://schemas.openxmlformats.org/officeDocument/2006/relationships/hyperlink" Target="consultantplus://offline/ref=464ABC38A147E2C99CD022738D01D5DC1DB3F899746FD85E44CED7AAC4EBF4B2A9BA165EF4B6FCAB8281392D0DAA1D05E1ECB88AF43B7E4BdCR7Q" TargetMode="External"/><Relationship Id="rId38" Type="http://schemas.openxmlformats.org/officeDocument/2006/relationships/image" Target="media/image3.wmf"/><Relationship Id="rId46" Type="http://schemas.openxmlformats.org/officeDocument/2006/relationships/hyperlink" Target="consultantplus://offline/ref=464ABC38A147E2C99CD022738D01D5DC1DB3F899746FD85E44CED7AAC4EBF4B2A9BA165EF4B6FCAE8281392D0DAA1D05E1ECB88AF43B7E4BdCR7Q" TargetMode="External"/><Relationship Id="rId59" Type="http://schemas.openxmlformats.org/officeDocument/2006/relationships/hyperlink" Target="consultantplus://offline/ref=464ABC38A147E2C99CD03D629801D5DC1CB5FC96736ED85E44CED7AAC4EBF4B2BBBA4E52F4B4E3A986946F7C4BdFRFQ" TargetMode="External"/><Relationship Id="rId67" Type="http://schemas.openxmlformats.org/officeDocument/2006/relationships/hyperlink" Target="consultantplus://offline/ref=464ABC38A147E2C99CD022738D01D5DC1DB0F49B726BD85E44CED7AAC4EBF4B2BBBA4E52F4B4E3A986946F7C4BdFRFQ" TargetMode="External"/><Relationship Id="rId20" Type="http://schemas.openxmlformats.org/officeDocument/2006/relationships/hyperlink" Target="consultantplus://offline/ref=464ABC38A147E2C99CD03D629801D5DC1CB0FE9E726CD85E44CED7AAC4EBF4B2BBBA4E52F4B4E3A986946F7C4BdFRFQ" TargetMode="External"/><Relationship Id="rId41" Type="http://schemas.openxmlformats.org/officeDocument/2006/relationships/hyperlink" Target="consultantplus://offline/ref=464ABC38A147E2C99CD022738D01D5DC1DB3F899746FD85E44CED7AAC4EBF4B2A9BA165EF4B6FCAD8881392D0DAA1D05E1ECB88AF43B7E4BdCR7Q" TargetMode="External"/><Relationship Id="rId54" Type="http://schemas.openxmlformats.org/officeDocument/2006/relationships/hyperlink" Target="consultantplus://offline/ref=464ABC38A147E2C99CD022738D01D5DC1DB3F899746FD85E44CED7AAC4EBF4B2A9BA165EF4B6FFA98081392D0DAA1D05E1ECB88AF43B7E4BdCR7Q" TargetMode="External"/><Relationship Id="rId62" Type="http://schemas.openxmlformats.org/officeDocument/2006/relationships/hyperlink" Target="consultantplus://offline/ref=464ABC38A147E2C99CD022738D01D5DC1DB3F899746FD85E44CED7AAC4EBF4B2A9BA165EF4B6FFAC8581392D0DAA1D05E1ECB88AF43B7E4BdCR7Q" TargetMode="External"/><Relationship Id="rId70" Type="http://schemas.openxmlformats.org/officeDocument/2006/relationships/hyperlink" Target="consultantplus://offline/ref=464ABC38A147E2C99CD022738D01D5DC1DB3FC9D7662D85E44CED7AAC4EBF4B2BBBA4E52F4B4E3A986946F7C4BdFRF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ABC38A147E2C99CD022738D01D5DC1DB1F49C7B63D85E44CED7AAC4EBF4B2A9BA165EF4B6FDA98481392D0DAA1D05E1ECB88AF43B7E4BdCR7Q" TargetMode="External"/><Relationship Id="rId15" Type="http://schemas.openxmlformats.org/officeDocument/2006/relationships/hyperlink" Target="consultantplus://offline/ref=464ABC38A147E2C99CD022738D01D5DC1DB3F899746FD85E44CED7AAC4EBF4B2A9BA165EF4B6FDA98481392D0DAA1D05E1ECB88AF43B7E4BdCR7Q" TargetMode="External"/><Relationship Id="rId23" Type="http://schemas.openxmlformats.org/officeDocument/2006/relationships/hyperlink" Target="consultantplus://offline/ref=464ABC38A147E2C99CD022738D01D5DC1DB3F899746FD85E44CED7AAC4EBF4B2A9BA165EF4B6FDA88781392D0DAA1D05E1ECB88AF43B7E4BdCR7Q" TargetMode="External"/><Relationship Id="rId28" Type="http://schemas.openxmlformats.org/officeDocument/2006/relationships/hyperlink" Target="consultantplus://offline/ref=464ABC38A147E2C99CD022738D01D5DC1DB3F899746FD85E44CED7AAC4EBF4B2A9BA165EF4B6FDAF8181392D0DAA1D05E1ECB88AF43B7E4BdCR7Q" TargetMode="External"/><Relationship Id="rId36" Type="http://schemas.openxmlformats.org/officeDocument/2006/relationships/hyperlink" Target="consultantplus://offline/ref=464ABC38A147E2C99CD022738D01D5DC1DB0FB977B6DD85E44CED7AAC4EBF4B2A9BA165EF4B6FDAD8981392D0DAA1D05E1ECB88AF43B7E4BdCR7Q" TargetMode="External"/><Relationship Id="rId49" Type="http://schemas.openxmlformats.org/officeDocument/2006/relationships/image" Target="media/image4.wmf"/><Relationship Id="rId57" Type="http://schemas.openxmlformats.org/officeDocument/2006/relationships/hyperlink" Target="consultantplus://offline/ref=464ABC38A147E2C99CD03D629801D5DC1DB9F5997163D85E44CED7AAC4EBF4B2BBBA4E52F4B4E3A986946F7C4BdFRFQ" TargetMode="External"/><Relationship Id="rId10" Type="http://schemas.openxmlformats.org/officeDocument/2006/relationships/hyperlink" Target="consultantplus://offline/ref=464ABC38A147E2C99CD022738D01D5DC1DB0FB977B6DD85E44CED7AAC4EBF4B2A9BA165EF4B6FDA98981392D0DAA1D05E1ECB88AF43B7E4BdCR7Q" TargetMode="External"/><Relationship Id="rId31" Type="http://schemas.openxmlformats.org/officeDocument/2006/relationships/hyperlink" Target="consultantplus://offline/ref=464ABC38A147E2C99CD022738D01D5DC1DB0FB977B6DD85E44CED7AAC4EBF4B2A9BA165EF4B6FDAA8981392D0DAA1D05E1ECB88AF43B7E4BdCR7Q" TargetMode="External"/><Relationship Id="rId44" Type="http://schemas.openxmlformats.org/officeDocument/2006/relationships/hyperlink" Target="consultantplus://offline/ref=464ABC38A147E2C99CD022738D01D5DC1DB3F899746FD85E44CED7AAC4EBF4B2A9BA165EF4B6FCAF8181392D0DAA1D05E1ECB88AF43B7E4BdCR7Q" TargetMode="External"/><Relationship Id="rId52" Type="http://schemas.openxmlformats.org/officeDocument/2006/relationships/hyperlink" Target="consultantplus://offline/ref=464ABC38A147E2C99CD022738D01D5DC1DB3F899746FD85E44CED7AAC4EBF4B2A9BA165EF4B6FCA08881392D0DAA1D05E1ECB88AF43B7E4BdCR7Q" TargetMode="External"/><Relationship Id="rId60" Type="http://schemas.openxmlformats.org/officeDocument/2006/relationships/hyperlink" Target="consultantplus://offline/ref=464ABC38A147E2C99CD022738D01D5DC1DB3F899746FD85E44CED7AAC4EBF4B2A9BA165EF4B6FFAB8781392D0DAA1D05E1ECB88AF43B7E4BdCR7Q" TargetMode="External"/><Relationship Id="rId65" Type="http://schemas.openxmlformats.org/officeDocument/2006/relationships/hyperlink" Target="consultantplus://offline/ref=464ABC38A147E2C99CD022738D01D5DC1DB0FB977B6DD85E44CED7AAC4EBF4B2A9BA165EF4B6FDA18481392D0DAA1D05E1ECB88AF43B7E4BdCR7Q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ABC38A147E2C99CD022738D01D5DC1DB1F49C7B63D85E44CED7AAC4EBF4B2A9BA165EF4B6FDA98581392D0DAA1D05E1ECB88AF43B7E4BdCR7Q" TargetMode="External"/><Relationship Id="rId13" Type="http://schemas.openxmlformats.org/officeDocument/2006/relationships/hyperlink" Target="consultantplus://offline/ref=464ABC38A147E2C99CD022738D01D5DC1DB1F49C7B63D85E44CED7AAC4EBF4B2A9BA165EF4B6FDA98681392D0DAA1D05E1ECB88AF43B7E4BdCR7Q" TargetMode="External"/><Relationship Id="rId18" Type="http://schemas.openxmlformats.org/officeDocument/2006/relationships/hyperlink" Target="consultantplus://offline/ref=464ABC38A147E2C99CD022738D01D5DC1DB3F899746FD85E44CED7AAC4EBF4B2A9BA165EF4B6FDA88081392D0DAA1D05E1ECB88AF43B7E4BdCR7Q" TargetMode="External"/><Relationship Id="rId39" Type="http://schemas.openxmlformats.org/officeDocument/2006/relationships/hyperlink" Target="consultantplus://offline/ref=464ABC38A147E2C99CD022738D01D5DC1DB3F899746FD85E44CED7AAC4EBF4B2A9BA165EF4B6FCAD8781392D0DAA1D05E1ECB88AF43B7E4BdCR7Q" TargetMode="External"/><Relationship Id="rId34" Type="http://schemas.openxmlformats.org/officeDocument/2006/relationships/image" Target="media/image1.wmf"/><Relationship Id="rId50" Type="http://schemas.openxmlformats.org/officeDocument/2006/relationships/image" Target="media/image5.wmf"/><Relationship Id="rId55" Type="http://schemas.openxmlformats.org/officeDocument/2006/relationships/hyperlink" Target="consultantplus://offline/ref=464ABC38A147E2C99CD022738D01D5DC1DB3F8997B6DD85E44CED7AAC4EBF4B2A9BA165EF7B4F9AD8781392D0DAA1D05E1ECB88AF43B7E4BdCR7Q" TargetMode="External"/><Relationship Id="rId7" Type="http://schemas.openxmlformats.org/officeDocument/2006/relationships/hyperlink" Target="consultantplus://offline/ref=464ABC38A147E2C99CD022738D01D5DC1DB0FB977B6DD85E44CED7AAC4EBF4B2A9BA165EF4B6FDA98481392D0DAA1D05E1ECB88AF43B7E4BdCR7Q" TargetMode="External"/><Relationship Id="rId71" Type="http://schemas.openxmlformats.org/officeDocument/2006/relationships/hyperlink" Target="consultantplus://offline/ref=464ABC38A147E2C99CD022738D01D5DC1DB0F49B726BD85E44CED7AAC4EBF4B2BBBA4E52F4B4E3A986946F7C4BdFR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11048</Words>
  <Characters>62978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Косарев</dc:creator>
  <cp:lastModifiedBy>Алексей Викторович Косарев</cp:lastModifiedBy>
  <cp:revision>1</cp:revision>
  <dcterms:created xsi:type="dcterms:W3CDTF">2020-06-02T16:17:00Z</dcterms:created>
  <dcterms:modified xsi:type="dcterms:W3CDTF">2020-06-02T16:19:00Z</dcterms:modified>
</cp:coreProperties>
</file>