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lineRule="auto"/>
        <w:rPr>
          <w:b w:val="1"/>
          <w:color w:val="1d1333"/>
        </w:rPr>
      </w:pPr>
      <w:r w:rsidDel="00000000" w:rsidR="00000000" w:rsidRPr="00000000">
        <w:rPr>
          <w:b w:val="1"/>
          <w:color w:val="1d1333"/>
          <w:rtl w:val="0"/>
        </w:rPr>
        <w:t xml:space="preserve">Социальные партнеры, их роль и функции </w:t>
      </w:r>
    </w:p>
    <w:p w:rsidR="00000000" w:rsidDel="00000000" w:rsidP="00000000" w:rsidRDefault="00000000" w:rsidRPr="00000000" w14:paraId="00000002">
      <w:pPr>
        <w:spacing w:after="60" w:lineRule="auto"/>
        <w:rPr>
          <w:b w:val="1"/>
          <w:color w:val="1d1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0" w:lineRule="auto"/>
        <w:rPr>
          <w:b w:val="1"/>
          <w:color w:val="1d1333"/>
        </w:rPr>
      </w:pPr>
      <w:r w:rsidDel="00000000" w:rsidR="00000000" w:rsidRPr="00000000">
        <w:rPr>
          <w:b w:val="1"/>
          <w:color w:val="1d1333"/>
          <w:rtl w:val="0"/>
        </w:rPr>
        <w:t xml:space="preserve">1. 25 партнеров — центров профессионального мастерства: </w:t>
      </w:r>
    </w:p>
    <w:p w:rsidR="00000000" w:rsidDel="00000000" w:rsidP="00000000" w:rsidRDefault="00000000" w:rsidRPr="00000000" w14:paraId="00000004">
      <w:pPr>
        <w:spacing w:after="60" w:lineRule="auto"/>
        <w:rPr>
          <w:color w:val="1d1333"/>
        </w:rPr>
      </w:pPr>
      <w:r w:rsidDel="00000000" w:rsidR="00000000" w:rsidRPr="00000000">
        <w:rPr>
          <w:color w:val="1d1333"/>
          <w:rtl w:val="0"/>
        </w:rPr>
        <w:t xml:space="preserve">проведение мастер-классов и профессиональных проб, демонстрация современного учебно-производственного оборудования, консультирование по условиям приёма и обучения, предоставление информации о профессиях и специальностях.</w:t>
      </w:r>
    </w:p>
    <w:p w:rsidR="00000000" w:rsidDel="00000000" w:rsidP="00000000" w:rsidRDefault="00000000" w:rsidRPr="00000000" w14:paraId="00000005">
      <w:pPr>
        <w:spacing w:after="60" w:lineRule="auto"/>
        <w:rPr>
          <w:color w:val="1d1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lineRule="auto"/>
        <w:rPr>
          <w:color w:val="1d1333"/>
        </w:rPr>
      </w:pPr>
      <w:r w:rsidDel="00000000" w:rsidR="00000000" w:rsidRPr="00000000">
        <w:rPr>
          <w:b w:val="1"/>
          <w:color w:val="1d1333"/>
          <w:rtl w:val="0"/>
        </w:rPr>
        <w:t xml:space="preserve">2. </w:t>
      </w:r>
      <w:r w:rsidDel="00000000" w:rsidR="00000000" w:rsidRPr="00000000">
        <w:rPr>
          <w:color w:val="1d1333"/>
          <w:rtl w:val="0"/>
        </w:rPr>
        <w:t xml:space="preserve"> </w:t>
      </w:r>
      <w:r w:rsidDel="00000000" w:rsidR="00000000" w:rsidRPr="00000000">
        <w:rPr>
          <w:b w:val="1"/>
          <w:color w:val="1d1333"/>
          <w:rtl w:val="0"/>
        </w:rPr>
        <w:t xml:space="preserve">КГБ ПОУ «Хабаровский педагогический колледж имени Героя Советского Союза Д. Л. Калараша»</w:t>
      </w:r>
      <w:r w:rsidDel="00000000" w:rsidR="00000000" w:rsidRPr="00000000">
        <w:rPr>
          <w:color w:val="1d1333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after="60" w:lineRule="auto"/>
        <w:rPr>
          <w:color w:val="1d1333"/>
        </w:rPr>
      </w:pPr>
      <w:r w:rsidDel="00000000" w:rsidR="00000000" w:rsidRPr="00000000">
        <w:rPr>
          <w:color w:val="1d1333"/>
          <w:rtl w:val="0"/>
        </w:rPr>
        <w:t xml:space="preserve">организация и проведение школы робототехники (программирование, математика, физика, основы проектирования и инженерного дела).</w:t>
      </w:r>
    </w:p>
    <w:p w:rsidR="00000000" w:rsidDel="00000000" w:rsidP="00000000" w:rsidRDefault="00000000" w:rsidRPr="00000000" w14:paraId="00000008">
      <w:pPr>
        <w:spacing w:after="60" w:lineRule="auto"/>
        <w:rPr>
          <w:color w:val="1d1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60" w:lineRule="auto"/>
        <w:rPr>
          <w:b w:val="1"/>
          <w:color w:val="1d1333"/>
        </w:rPr>
      </w:pPr>
      <w:r w:rsidDel="00000000" w:rsidR="00000000" w:rsidRPr="00000000">
        <w:rPr>
          <w:b w:val="1"/>
          <w:color w:val="1d1333"/>
          <w:rtl w:val="0"/>
        </w:rPr>
        <w:t xml:space="preserve">3. Научно-просветительский проект «Умный Хабаровск»:</w:t>
      </w:r>
    </w:p>
    <w:p w:rsidR="00000000" w:rsidDel="00000000" w:rsidP="00000000" w:rsidRDefault="00000000" w:rsidRPr="00000000" w14:paraId="0000000A">
      <w:pPr>
        <w:spacing w:after="60" w:lineRule="auto"/>
        <w:rPr>
          <w:color w:val="1d1333"/>
        </w:rPr>
      </w:pPr>
      <w:r w:rsidDel="00000000" w:rsidR="00000000" w:rsidRPr="00000000">
        <w:rPr>
          <w:color w:val="1d1333"/>
          <w:rtl w:val="0"/>
        </w:rPr>
        <w:t xml:space="preserve">реализация научных программ для детей 7–14 лет (выдающиеся изобретатели и их изобретения, изучение состава натурального йогурта, моделирование разлива нефти, приготовление космической еды, сборка лампы накаливания).</w:t>
      </w:r>
    </w:p>
    <w:p w:rsidR="00000000" w:rsidDel="00000000" w:rsidP="00000000" w:rsidRDefault="00000000" w:rsidRPr="00000000" w14:paraId="0000000B">
      <w:pPr>
        <w:spacing w:after="60" w:lineRule="auto"/>
        <w:rPr>
          <w:color w:val="1d1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60" w:lineRule="auto"/>
        <w:rPr>
          <w:color w:val="1d1333"/>
        </w:rPr>
      </w:pPr>
      <w:r w:rsidDel="00000000" w:rsidR="00000000" w:rsidRPr="00000000">
        <w:rPr>
          <w:b w:val="1"/>
          <w:color w:val="1d1333"/>
          <w:rtl w:val="0"/>
        </w:rPr>
        <w:t xml:space="preserve">4. Федеральная сеть клубов робототехники «Роботрек»</w:t>
      </w:r>
      <w:r w:rsidDel="00000000" w:rsidR="00000000" w:rsidRPr="00000000">
        <w:rPr>
          <w:color w:val="1d1333"/>
          <w:rtl w:val="0"/>
        </w:rPr>
        <w:t xml:space="preserve">:</w:t>
      </w:r>
    </w:p>
    <w:p w:rsidR="00000000" w:rsidDel="00000000" w:rsidP="00000000" w:rsidRDefault="00000000" w:rsidRPr="00000000" w14:paraId="0000000D">
      <w:pPr>
        <w:spacing w:after="60" w:lineRule="auto"/>
        <w:rPr>
          <w:color w:val="1d1333"/>
        </w:rPr>
      </w:pPr>
      <w:r w:rsidDel="00000000" w:rsidR="00000000" w:rsidRPr="00000000">
        <w:rPr>
          <w:color w:val="1d1333"/>
          <w:rtl w:val="0"/>
        </w:rPr>
        <w:t xml:space="preserve">программирование, робототехника, DIY-изобретения для детей и подростков: соревнования по робофутболу, нейротехнология (управление роботом силой мысли), выставка действующих моделей роботов.</w:t>
      </w:r>
    </w:p>
    <w:p w:rsidR="00000000" w:rsidDel="00000000" w:rsidP="00000000" w:rsidRDefault="00000000" w:rsidRPr="00000000" w14:paraId="0000000E">
      <w:pPr>
        <w:spacing w:after="60" w:lineRule="auto"/>
        <w:rPr>
          <w:color w:val="1d1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60" w:lineRule="auto"/>
        <w:rPr>
          <w:b w:val="1"/>
          <w:color w:val="1d1333"/>
        </w:rPr>
      </w:pPr>
      <w:r w:rsidDel="00000000" w:rsidR="00000000" w:rsidRPr="00000000">
        <w:rPr>
          <w:b w:val="1"/>
          <w:color w:val="1d1333"/>
          <w:rtl w:val="0"/>
        </w:rPr>
        <w:t xml:space="preserve">5. АО «Дальневосточная генерирующая компания», Кафе&amp; Ваr TerrassA, Студия 3D-печати Top3dv Дальний Восток, КГБУЗ «Краевая станция переливания крови», Управление ФСБ России по Хабаровскому краю:</w:t>
      </w:r>
    </w:p>
    <w:p w:rsidR="00000000" w:rsidDel="00000000" w:rsidP="00000000" w:rsidRDefault="00000000" w:rsidRPr="00000000" w14:paraId="00000010">
      <w:pPr>
        <w:spacing w:after="60" w:lineRule="auto"/>
        <w:rPr>
          <w:color w:val="1d1333"/>
        </w:rPr>
      </w:pPr>
      <w:r w:rsidDel="00000000" w:rsidR="00000000" w:rsidRPr="00000000">
        <w:rPr>
          <w:color w:val="1d1333"/>
          <w:rtl w:val="0"/>
        </w:rPr>
        <w:t xml:space="preserve">предоставление информации о профессиях и специальностях, востребованных на рынке труда Хабаровского края, условиях трудоустройства, экспозиции работодателей Хабаровского края.</w:t>
      </w:r>
    </w:p>
    <w:p w:rsidR="00000000" w:rsidDel="00000000" w:rsidP="00000000" w:rsidRDefault="00000000" w:rsidRPr="00000000" w14:paraId="00000011">
      <w:pPr>
        <w:spacing w:after="60" w:lineRule="auto"/>
        <w:rPr>
          <w:color w:val="1d1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60" w:lineRule="auto"/>
        <w:rPr>
          <w:b w:val="1"/>
          <w:color w:val="1d1333"/>
        </w:rPr>
      </w:pPr>
      <w:r w:rsidDel="00000000" w:rsidR="00000000" w:rsidRPr="00000000">
        <w:rPr>
          <w:b w:val="1"/>
          <w:color w:val="1d1333"/>
          <w:rtl w:val="0"/>
        </w:rPr>
        <w:t xml:space="preserve">6. Краевое государственное бюджетное учреждение «Хабаровский центр психолого-педагогической и социальной помощи» (КГБУ ХЦППМСП):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lineRule="auto"/>
        <w:ind w:left="720" w:hanging="360"/>
        <w:rPr>
          <w:color w:val="1d1333"/>
        </w:rPr>
      </w:pPr>
      <w:r w:rsidDel="00000000" w:rsidR="00000000" w:rsidRPr="00000000">
        <w:rPr>
          <w:color w:val="1d1333"/>
          <w:rtl w:val="0"/>
        </w:rPr>
        <w:t xml:space="preserve">Экспресс-тренинги по основным формам коммуникативного поведения: помощь в принятии решения, уверенность в собственном выборе, отсутствие страха перед ошибками. Сочинение «Кем я хочу стать?»; игры по развитию памяти, внимания, воображения («Крокодил», «Апельсин», «Подарок»), снятие эмоционального напряжения («Фанты», «Совместный счёт», «Атомы и молекулы», «Дракон»).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lineRule="auto"/>
        <w:ind w:left="720" w:hanging="360"/>
        <w:rPr>
          <w:color w:val="1d1333"/>
        </w:rPr>
      </w:pPr>
      <w:r w:rsidDel="00000000" w:rsidR="00000000" w:rsidRPr="00000000">
        <w:rPr>
          <w:color w:val="1d1333"/>
          <w:rtl w:val="0"/>
        </w:rPr>
        <w:t xml:space="preserve">Профориентационый квест (игра рассчитана на школьников 5–9 классов).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60" w:lineRule="auto"/>
        <w:ind w:left="720" w:hanging="360"/>
        <w:rPr>
          <w:color w:val="1d1333"/>
        </w:rPr>
      </w:pPr>
      <w:r w:rsidDel="00000000" w:rsidR="00000000" w:rsidRPr="00000000">
        <w:rPr>
          <w:color w:val="1d1333"/>
          <w:rtl w:val="0"/>
        </w:rPr>
        <w:t xml:space="preserve">Диагностика и консультирование с целью профессионального самоопределения, определение склонностей и способностей обучающихся к различным видам профессиональной деятельности.</w:t>
      </w:r>
    </w:p>
    <w:p w:rsidR="00000000" w:rsidDel="00000000" w:rsidP="00000000" w:rsidRDefault="00000000" w:rsidRPr="00000000" w14:paraId="00000016">
      <w:pPr>
        <w:spacing w:after="60" w:lineRule="auto"/>
        <w:ind w:left="720" w:firstLine="0"/>
        <w:rPr>
          <w:color w:val="1d1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60" w:lineRule="auto"/>
        <w:rPr>
          <w:b w:val="1"/>
          <w:color w:val="1d1333"/>
        </w:rPr>
      </w:pPr>
      <w:r w:rsidDel="00000000" w:rsidR="00000000" w:rsidRPr="00000000">
        <w:rPr>
          <w:b w:val="1"/>
          <w:color w:val="1d1333"/>
          <w:rtl w:val="0"/>
        </w:rPr>
        <w:t xml:space="preserve">7. ИП Меркулова С. А.:</w:t>
      </w:r>
    </w:p>
    <w:p w:rsidR="00000000" w:rsidDel="00000000" w:rsidP="00000000" w:rsidRDefault="00000000" w:rsidRPr="00000000" w14:paraId="00000018">
      <w:pPr>
        <w:spacing w:after="60" w:lineRule="auto"/>
        <w:rPr>
          <w:color w:val="1d1333"/>
        </w:rPr>
      </w:pPr>
      <w:r w:rsidDel="00000000" w:rsidR="00000000" w:rsidRPr="00000000">
        <w:rPr>
          <w:color w:val="1d1333"/>
          <w:rtl w:val="0"/>
        </w:rPr>
        <w:t xml:space="preserve">проведение увлекательного научного шоу для детей «Похимичим» с набором забавных опытов из области физики и химии, позволяющих побудить интерес к науке, открытиям и постижению нового.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