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A70" w:rsidRPr="00345969" w:rsidRDefault="00CB5917" w:rsidP="00CB5917">
      <w:pP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34596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Краевое государственное бюджетное учреждение социального обслуживания «Хорольский дом – интернат для престарелых и инвалидов»</w:t>
      </w:r>
    </w:p>
    <w:p w:rsidR="000F2A98" w:rsidRPr="00345969" w:rsidRDefault="000F2A98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0F2A98" w:rsidRPr="00345969" w:rsidRDefault="000F2A98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0F2A98" w:rsidRPr="00345969" w:rsidRDefault="000F2A98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CB5917" w:rsidRPr="00345969" w:rsidRDefault="00CB5917" w:rsidP="00CB5917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5C1FBD" w:rsidRPr="00345969" w:rsidRDefault="005C1FBD" w:rsidP="005C1FBD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«Свобода передвижения»</w:t>
      </w:r>
    </w:p>
    <w:p w:rsidR="00CB5917" w:rsidRDefault="003A00A6" w:rsidP="00FD18FE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Социальная практика</w:t>
      </w:r>
      <w:r w:rsidR="000F2A98"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по созданию среды</w:t>
      </w:r>
      <w:r w:rsidR="000F2A98"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инклюзивного сопровождения, повышения мобильности и расширения социальных контактов </w:t>
      </w:r>
      <w:r w:rsidR="000F2A98"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гражд</w:t>
      </w: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ан пожилого возраста и людей с ограниченными возможностями через вовлечение в велотуризм</w:t>
      </w:r>
      <w:r w:rsidR="00FD18FE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.</w:t>
      </w: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</w:t>
      </w:r>
    </w:p>
    <w:p w:rsidR="005C1FBD" w:rsidRPr="00345969" w:rsidRDefault="005C1FBD" w:rsidP="005C1FBD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CB5917" w:rsidRPr="00345969" w:rsidRDefault="00CB5917" w:rsidP="00CB5917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CB5917" w:rsidRPr="00345969" w:rsidRDefault="00CB5917" w:rsidP="00CB5917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3A00A6" w:rsidRPr="00345969" w:rsidRDefault="003A00A6" w:rsidP="00CB5917">
      <w:pPr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FD18FE" w:rsidRDefault="00FD18FE" w:rsidP="000F2A9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</w:p>
    <w:p w:rsidR="00CB5917" w:rsidRPr="00345969" w:rsidRDefault="003A00A6" w:rsidP="000F2A98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с. Хороль 2022</w:t>
      </w:r>
      <w:r w:rsidR="00CB5917"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 xml:space="preserve"> год</w:t>
      </w:r>
    </w:p>
    <w:p w:rsidR="000F03A3" w:rsidRPr="00345969" w:rsidRDefault="000F03A3" w:rsidP="000F03A3">
      <w:pPr>
        <w:jc w:val="center"/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lastRenderedPageBreak/>
        <w:t xml:space="preserve">Структура и содержание </w:t>
      </w:r>
      <w:r w:rsidR="0068099F"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практики</w:t>
      </w:r>
      <w:r w:rsidRPr="00345969">
        <w:rPr>
          <w:rFonts w:ascii="Times New Roman" w:hAnsi="Times New Roman" w:cs="Times New Roman"/>
          <w:b/>
          <w:color w:val="4F6228" w:themeColor="accent3" w:themeShade="80"/>
          <w:sz w:val="32"/>
          <w:szCs w:val="32"/>
        </w:rPr>
        <w:t>:</w:t>
      </w:r>
    </w:p>
    <w:p w:rsidR="000F03A3" w:rsidRDefault="000F03A3" w:rsidP="000F03A3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0F03A3" w:rsidRPr="00400186" w:rsidRDefault="000F03A3" w:rsidP="000F03A3">
      <w:pP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</w:p>
    <w:p w:rsidR="000F03A3" w:rsidRPr="00881625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881625">
        <w:rPr>
          <w:rFonts w:ascii="Times New Roman" w:hAnsi="Times New Roman"/>
          <w:sz w:val="28"/>
          <w:szCs w:val="28"/>
        </w:rPr>
        <w:t>Паспорт;</w:t>
      </w:r>
    </w:p>
    <w:p w:rsidR="000F03A3" w:rsidRDefault="00EC289A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Концепция инклюз</w:t>
      </w:r>
      <w:r w:rsidR="000F03A3">
        <w:rPr>
          <w:rFonts w:ascii="Times New Roman" w:hAnsi="Times New Roman"/>
          <w:sz w:val="28"/>
          <w:szCs w:val="28"/>
        </w:rPr>
        <w:t>ии;</w:t>
      </w:r>
    </w:p>
    <w:p w:rsidR="000F03A3" w:rsidRPr="00787E6D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направления</w:t>
      </w:r>
      <w:r w:rsidRPr="00787E6D">
        <w:rPr>
          <w:rFonts w:ascii="Times New Roman" w:hAnsi="Times New Roman"/>
          <w:sz w:val="28"/>
          <w:szCs w:val="28"/>
        </w:rPr>
        <w:t xml:space="preserve"> работы; </w:t>
      </w:r>
    </w:p>
    <w:p w:rsidR="000F03A3" w:rsidRPr="00EC289A" w:rsidRDefault="000F03A3" w:rsidP="00EC289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Профессиональный и количественный состав сопровождающих;</w:t>
      </w:r>
    </w:p>
    <w:p w:rsidR="000F03A3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Необходимые силы и средства;</w:t>
      </w:r>
    </w:p>
    <w:p w:rsidR="000F03A3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Ожидаемые</w:t>
      </w:r>
      <w:r w:rsidR="00956FAF">
        <w:rPr>
          <w:rFonts w:ascii="Times New Roman" w:hAnsi="Times New Roman"/>
          <w:sz w:val="28"/>
          <w:szCs w:val="28"/>
        </w:rPr>
        <w:t xml:space="preserve"> результаты реализации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0F03A3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Критерии оценки эффективност</w:t>
      </w:r>
      <w:r w:rsidR="00956FAF">
        <w:rPr>
          <w:rFonts w:ascii="Times New Roman" w:hAnsi="Times New Roman"/>
          <w:sz w:val="28"/>
          <w:szCs w:val="28"/>
        </w:rPr>
        <w:t>и выполняемых в рамках практики</w:t>
      </w:r>
      <w:r>
        <w:rPr>
          <w:rFonts w:ascii="Times New Roman" w:hAnsi="Times New Roman"/>
          <w:sz w:val="28"/>
          <w:szCs w:val="28"/>
        </w:rPr>
        <w:t xml:space="preserve"> мероприятий;</w:t>
      </w:r>
    </w:p>
    <w:p w:rsidR="000F03A3" w:rsidRDefault="00956FAF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Статистические данные</w:t>
      </w:r>
      <w:r w:rsidR="000F03A3">
        <w:rPr>
          <w:rFonts w:ascii="Times New Roman" w:hAnsi="Times New Roman"/>
          <w:sz w:val="28"/>
          <w:szCs w:val="28"/>
        </w:rPr>
        <w:t>;</w:t>
      </w:r>
    </w:p>
    <w:p w:rsidR="000F03A3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 – правовая база;</w:t>
      </w:r>
    </w:p>
    <w:p w:rsidR="000F03A3" w:rsidRDefault="000F03A3" w:rsidP="000F03A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</w:t>
      </w:r>
      <w:r w:rsidR="00956FAF">
        <w:rPr>
          <w:rFonts w:ascii="Times New Roman" w:hAnsi="Times New Roman"/>
          <w:sz w:val="28"/>
          <w:szCs w:val="28"/>
        </w:rPr>
        <w:t>оприятий по реализации практики</w:t>
      </w:r>
      <w:r>
        <w:rPr>
          <w:rFonts w:ascii="Times New Roman" w:hAnsi="Times New Roman"/>
          <w:sz w:val="28"/>
          <w:szCs w:val="28"/>
        </w:rPr>
        <w:t>;</w:t>
      </w:r>
    </w:p>
    <w:p w:rsidR="00CB5917" w:rsidRDefault="00CB5917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3A3" w:rsidRDefault="000F03A3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3A3" w:rsidRDefault="000F03A3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3A3" w:rsidRDefault="000F03A3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289A" w:rsidRDefault="00EC289A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03A3" w:rsidRDefault="000F03A3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917" w:rsidRPr="00345969" w:rsidRDefault="004F3E30" w:rsidP="00CB5917">
      <w:pPr>
        <w:jc w:val="center"/>
        <w:rPr>
          <w:rFonts w:ascii="Times New Roman" w:hAnsi="Times New Roman"/>
          <w:b/>
          <w:color w:val="4F6228" w:themeColor="accent3" w:themeShade="80"/>
          <w:sz w:val="32"/>
          <w:szCs w:val="32"/>
        </w:rPr>
      </w:pPr>
      <w:r w:rsidRPr="004F3E30">
        <w:rPr>
          <w:rFonts w:ascii="Times New Roman" w:hAnsi="Times New Roman"/>
          <w:b/>
          <w:i/>
          <w:noProof/>
          <w:color w:val="4F6228" w:themeColor="accent3" w:themeShade="80"/>
          <w:sz w:val="32"/>
          <w:szCs w:val="32"/>
          <w:lang w:eastAsia="ru-RU"/>
        </w:rPr>
        <w:lastRenderedPageBreak/>
        <w:pict>
          <v:rect id="_x0000_s1027" style="position:absolute;left:0;text-align:left;margin-left:3.3pt;margin-top:46.2pt;width:718.5pt;height:411pt;z-index:251660288" filled="f" fillcolor="#00b050" strokecolor="#4e6128 [1606]" strokeweight="1.5pt">
            <v:textbox style="mso-next-textbox:#_x0000_s1027">
              <w:txbxContent>
                <w:p w:rsidR="00C268AB" w:rsidRDefault="00C268AB" w:rsidP="00A72E32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68099F" w:rsidRPr="00345969" w:rsidRDefault="0068099F" w:rsidP="0068099F">
                  <w:pPr>
                    <w:jc w:val="center"/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 w:cs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Социальная практика «Свобода передвижения» </w:t>
                  </w:r>
                </w:p>
                <w:p w:rsidR="00C268AB" w:rsidRDefault="0068099F" w:rsidP="00EC289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Практик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>а разработан</w:t>
                  </w:r>
                  <w:r w:rsidR="004055BD">
                    <w:rPr>
                      <w:rFonts w:ascii="Times New Roman" w:hAnsi="Times New Roman"/>
                      <w:sz w:val="28"/>
                      <w:szCs w:val="28"/>
                    </w:rPr>
                    <w:t>а и используется, как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 xml:space="preserve"> способ </w:t>
                  </w:r>
                  <w:r w:rsidR="004055BD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социализации и 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>интеграции в общество одиноких пожилых людей и людей с ограниченными возможностями.</w:t>
                  </w:r>
                </w:p>
                <w:p w:rsidR="00C268AB" w:rsidRPr="00345969" w:rsidRDefault="0068099F" w:rsidP="00CB5917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Цель практики</w:t>
                  </w:r>
                  <w:r w:rsidR="00C268AB"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:</w:t>
                  </w:r>
                </w:p>
                <w:p w:rsidR="00623DDC" w:rsidRPr="00623DDC" w:rsidRDefault="00623DDC" w:rsidP="00623DD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3DDC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Обучение людей с ОВЗ и инвалидов использованию велоустройстройств (электроскутеров) и разработка индивидуальных маршрутов. </w:t>
                  </w:r>
                </w:p>
                <w:p w:rsidR="00C268AB" w:rsidRDefault="00C268AB" w:rsidP="00CB59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C268AB" w:rsidRPr="00345969" w:rsidRDefault="00C268AB" w:rsidP="00CB5917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Задачи:</w:t>
                  </w:r>
                </w:p>
                <w:p w:rsidR="00C268AB" w:rsidRPr="00587877" w:rsidRDefault="00C268AB" w:rsidP="00587877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623DDC" w:rsidRPr="00623DDC" w:rsidRDefault="00623DDC" w:rsidP="00623DD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3DD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1. Создание инклюзивной практики использования велоустройств и электроскутеров;</w:t>
                  </w:r>
                </w:p>
                <w:p w:rsidR="00623DDC" w:rsidRPr="00623DDC" w:rsidRDefault="00623DDC" w:rsidP="00623DD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3DD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2. Предоставление людям с ОВЗ и инвалидам возможности свободного передвижения по локации в месте проживания;</w:t>
                  </w:r>
                </w:p>
                <w:p w:rsidR="00623DDC" w:rsidRPr="00623DDC" w:rsidRDefault="00623DDC" w:rsidP="00623DD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3DD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3. Обеспечение равных возможностей людям с ОВЗ и инвалидам для участия в культурно – спортивных мероприятиях различного уровня;</w:t>
                  </w:r>
                </w:p>
                <w:p w:rsidR="00623DDC" w:rsidRPr="00623DDC" w:rsidRDefault="00623DDC" w:rsidP="00623DDC">
                  <w:pPr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623DDC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</w:rPr>
                    <w:t>4. Комплексная подготовка людей с ОВЗ, инвалидов и их родственников для преодоления психологических барьеров.</w:t>
                  </w:r>
                </w:p>
                <w:p w:rsidR="00C268AB" w:rsidRDefault="00C268AB" w:rsidP="00CB591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412549" w:rsidRDefault="00C268AB" w:rsidP="00CB5917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CB5917" w:rsidRPr="00345969">
        <w:rPr>
          <w:rFonts w:ascii="Times New Roman" w:hAnsi="Times New Roman"/>
          <w:b/>
          <w:color w:val="4F6228" w:themeColor="accent3" w:themeShade="80"/>
          <w:sz w:val="32"/>
          <w:szCs w:val="32"/>
        </w:rPr>
        <w:t>Паспорт</w:t>
      </w:r>
    </w:p>
    <w:p w:rsidR="00CB5917" w:rsidRDefault="00CB5917" w:rsidP="00CB5917">
      <w:pPr>
        <w:jc w:val="center"/>
        <w:rPr>
          <w:rFonts w:ascii="Times New Roman" w:hAnsi="Times New Roman"/>
          <w:i/>
          <w:color w:val="00B050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Pr="003D6079" w:rsidRDefault="00CB5917" w:rsidP="00CB5917">
      <w:pPr>
        <w:rPr>
          <w:rFonts w:ascii="Times New Roman" w:hAnsi="Times New Roman"/>
          <w:sz w:val="28"/>
          <w:szCs w:val="28"/>
        </w:rPr>
      </w:pPr>
    </w:p>
    <w:p w:rsidR="00CB5917" w:rsidRDefault="00CB5917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603C8A">
      <w:pPr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4F3E30" w:rsidP="00CB5917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15.3pt;margin-top:-27.2pt;width:718.5pt;height:411pt;z-index:251663360" filled="f" fillcolor="#00b050" strokecolor="#4e6128 [1606]" strokeweight="1.5pt">
            <v:textbox style="mso-next-textbox:#_x0000_s1031">
              <w:txbxContent>
                <w:p w:rsidR="00C268AB" w:rsidRDefault="00C268AB" w:rsidP="00A72E32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345969" w:rsidRDefault="00C268AB" w:rsidP="00603C8A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Целевая группа:</w:t>
                  </w:r>
                </w:p>
                <w:p w:rsidR="00C268AB" w:rsidRDefault="00016F12" w:rsidP="00603C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Практика рассчитана на граждан пожилого возраста и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 xml:space="preserve"> людей с ограниченными во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зможностями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268AB" w:rsidRDefault="00C268AB" w:rsidP="00603C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C268AB" w:rsidRPr="00345969" w:rsidRDefault="00C268AB" w:rsidP="00A72E32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 xml:space="preserve">Основные направления </w:t>
                  </w:r>
                  <w:r w:rsidR="004055BD"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практики</w:t>
                  </w: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:</w:t>
                  </w:r>
                </w:p>
                <w:p w:rsidR="00DB28C1" w:rsidRDefault="00DB28C1" w:rsidP="00A72E32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Проведение соревнований, культурно-спортивных массовых мероприятий, акций, освещение работы клуба в СМИ;</w:t>
                  </w:r>
                </w:p>
                <w:p w:rsidR="00C268AB" w:rsidRDefault="00DB28C1" w:rsidP="00A72E32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У</w:t>
                  </w:r>
                  <w:r w:rsidR="007F0528" w:rsidRPr="007F0528">
                    <w:rPr>
                      <w:rFonts w:ascii="Times New Roman" w:hAnsi="Times New Roman"/>
                      <w:sz w:val="28"/>
                      <w:szCs w:val="28"/>
                    </w:rPr>
                    <w:t>странение психологических барьеров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0E78EA">
                    <w:rPr>
                      <w:rFonts w:ascii="Times New Roman" w:hAnsi="Times New Roman"/>
                      <w:sz w:val="28"/>
                      <w:szCs w:val="28"/>
                    </w:rPr>
                    <w:t>в ходе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з</w:t>
                  </w:r>
                  <w:r w:rsidR="000E78EA">
                    <w:rPr>
                      <w:rFonts w:ascii="Times New Roman" w:hAnsi="Times New Roman"/>
                      <w:sz w:val="28"/>
                      <w:szCs w:val="28"/>
                    </w:rPr>
                    <w:t>анятий</w:t>
                  </w:r>
                  <w:r w:rsidR="00C268AB" w:rsidRPr="007F0528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0E78EA" w:rsidRPr="000E78EA" w:rsidRDefault="000E78EA" w:rsidP="000E78EA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0528">
                    <w:rPr>
                      <w:rFonts w:ascii="Times New Roman" w:hAnsi="Times New Roman"/>
                      <w:sz w:val="28"/>
                      <w:szCs w:val="28"/>
                    </w:rPr>
                    <w:t>Психическое и физическое оздоровление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C268AB" w:rsidRPr="000E78EA" w:rsidRDefault="008F08BB" w:rsidP="000E78EA">
                  <w:pPr>
                    <w:pStyle w:val="a3"/>
                    <w:numPr>
                      <w:ilvl w:val="0"/>
                      <w:numId w:val="6"/>
                    </w:num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F0528">
                    <w:rPr>
                      <w:rFonts w:ascii="Times New Roman" w:hAnsi="Times New Roman"/>
                      <w:sz w:val="28"/>
                      <w:szCs w:val="28"/>
                    </w:rPr>
                    <w:t>Расширение кругозора, социализация</w:t>
                  </w:r>
                  <w:r w:rsidR="000E78EA">
                    <w:rPr>
                      <w:rFonts w:ascii="Times New Roman" w:hAnsi="Times New Roman"/>
                      <w:sz w:val="28"/>
                      <w:szCs w:val="28"/>
                    </w:rPr>
                    <w:t>.</w:t>
                  </w:r>
                </w:p>
                <w:p w:rsidR="00C268AB" w:rsidRDefault="00C268AB" w:rsidP="00A72E32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C268AB" w:rsidRPr="00345969" w:rsidRDefault="00C268AB" w:rsidP="00A72E32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Ожидаемый результат:</w:t>
                  </w:r>
                </w:p>
                <w:p w:rsidR="00C268AB" w:rsidRDefault="00EC289A" w:rsidP="00A72E32">
                  <w:pPr>
                    <w:pStyle w:val="a3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Организована работа</w:t>
                  </w:r>
                  <w:r w:rsidR="0044107B">
                    <w:rPr>
                      <w:rFonts w:ascii="Times New Roman" w:hAnsi="Times New Roman"/>
                      <w:sz w:val="28"/>
                      <w:szCs w:val="28"/>
                    </w:rPr>
                    <w:t xml:space="preserve"> вело туристического клуба – не менее 1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 xml:space="preserve">; </w:t>
                  </w:r>
                </w:p>
                <w:p w:rsidR="00C268AB" w:rsidRPr="00DB28C1" w:rsidRDefault="00DB28C1" w:rsidP="00DB28C1">
                  <w:pPr>
                    <w:pStyle w:val="a3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</w:t>
                  </w:r>
                  <w:r w:rsidR="00623DDC">
                    <w:rPr>
                      <w:rFonts w:ascii="Times New Roman" w:hAnsi="Times New Roman"/>
                      <w:sz w:val="28"/>
                      <w:szCs w:val="28"/>
                    </w:rPr>
                    <w:t>е менее 20</w:t>
                  </w:r>
                  <w:r w:rsidR="0044107B">
                    <w:rPr>
                      <w:rFonts w:ascii="Times New Roman" w:hAnsi="Times New Roman"/>
                      <w:sz w:val="28"/>
                      <w:szCs w:val="28"/>
                    </w:rPr>
                    <w:t xml:space="preserve"> участников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клуба научатся ездить на велосипеде и ориентироваться в городской среде</w:t>
                  </w:r>
                  <w:r w:rsidR="0044107B"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3D14F5" w:rsidRDefault="003D14F5" w:rsidP="00B044AF">
                  <w:pPr>
                    <w:pStyle w:val="a3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Разработано индивидуальных маршрутов – </w:t>
                  </w:r>
                  <w:r w:rsidR="00C33C2A">
                    <w:rPr>
                      <w:rFonts w:ascii="Times New Roman" w:hAnsi="Times New Roman"/>
                      <w:sz w:val="28"/>
                      <w:szCs w:val="28"/>
                    </w:rPr>
                    <w:t>не менее 8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;</w:t>
                  </w:r>
                </w:p>
                <w:p w:rsidR="00B044AF" w:rsidRPr="00B044AF" w:rsidRDefault="00B044AF" w:rsidP="00B044AF">
                  <w:pPr>
                    <w:pStyle w:val="a3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Проведено соревнований, культурно-спортивных массовых мероприятий, акций, статей в СМИ – не менее 3;</w:t>
                  </w:r>
                </w:p>
                <w:p w:rsidR="00C268AB" w:rsidRDefault="00C268AB" w:rsidP="00603C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412549" w:rsidRDefault="00C268AB" w:rsidP="00603C8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603C8A" w:rsidRDefault="00603C8A" w:rsidP="00CB5917">
      <w:pPr>
        <w:jc w:val="right"/>
        <w:rPr>
          <w:rFonts w:ascii="Times New Roman" w:hAnsi="Times New Roman"/>
          <w:sz w:val="28"/>
          <w:szCs w:val="28"/>
        </w:rPr>
      </w:pPr>
    </w:p>
    <w:p w:rsidR="00CB5917" w:rsidRDefault="00CB5917" w:rsidP="00A72E32">
      <w:pPr>
        <w:rPr>
          <w:rFonts w:ascii="Times New Roman" w:hAnsi="Times New Roman" w:cs="Times New Roman"/>
          <w:sz w:val="28"/>
          <w:szCs w:val="28"/>
        </w:rPr>
      </w:pPr>
    </w:p>
    <w:p w:rsidR="00603C8A" w:rsidRDefault="00603C8A" w:rsidP="000F2A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B5917" w:rsidRPr="00CB5917" w:rsidRDefault="004F3E30" w:rsidP="00CB59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19.05pt;margin-top:-56.4pt;width:729pt;height:498pt;z-index:251662336" filled="f" fillcolor="#00b050" strokecolor="#4e6128 [1606]" strokeweight="1.5pt">
            <v:textbox style="mso-next-textbox:#_x0000_s1029">
              <w:txbxContent>
                <w:p w:rsidR="00C268AB" w:rsidRDefault="00C268AB" w:rsidP="00A72E32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</w:p>
                <w:p w:rsidR="00C268AB" w:rsidRPr="00345969" w:rsidRDefault="00C268AB" w:rsidP="00A72E32">
                  <w:pPr>
                    <w:jc w:val="center"/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</w:pPr>
                  <w:r w:rsidRPr="00345969">
                    <w:rPr>
                      <w:rFonts w:ascii="Times New Roman" w:hAnsi="Times New Roman"/>
                      <w:b/>
                      <w:color w:val="4F6228" w:themeColor="accent3" w:themeShade="80"/>
                      <w:sz w:val="28"/>
                      <w:szCs w:val="28"/>
                    </w:rPr>
                    <w:t>Срок реализации:</w:t>
                  </w:r>
                </w:p>
                <w:p w:rsidR="00C268AB" w:rsidRPr="00A72E32" w:rsidRDefault="005F6AA1" w:rsidP="00A72E32">
                  <w:pPr>
                    <w:pStyle w:val="a3"/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Социальная практика «Свобода передвижения</w:t>
                  </w:r>
                  <w:r w:rsidR="00C268AB" w:rsidRPr="008E6388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» </w:t>
                  </w:r>
                  <w:r w:rsidR="00C268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разработана в рамках реализации пункта </w:t>
                  </w:r>
                  <w:r w:rsidR="00C268AB" w:rsidRPr="00B83380">
                    <w:rPr>
                      <w:rFonts w:ascii="Times New Roman" w:hAnsi="Times New Roman"/>
                      <w:sz w:val="28"/>
                      <w:szCs w:val="28"/>
                    </w:rPr>
                    <w:t>4.3. Федеральный проект "Старшее поколение"</w:t>
                  </w:r>
                  <w:r w:rsidR="00C268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национального проекта «Демография»</w:t>
                  </w:r>
                  <w:r w:rsidR="003D14F5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, </w:t>
                  </w:r>
                  <w:r w:rsidR="003D14F5">
                    <w:rPr>
                      <w:rFonts w:ascii="Times New Roman" w:hAnsi="Times New Roman"/>
                      <w:sz w:val="28"/>
                      <w:szCs w:val="28"/>
                    </w:rPr>
                    <w:t>проекта Активное долголетие в Приморском крае</w:t>
                  </w:r>
                  <w:r w:rsidR="00C268AB"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 xml:space="preserve"> и соотносится со сроком его реализации с </w:t>
                  </w:r>
                  <w:r w:rsidR="004055BD">
                    <w:rPr>
                      <w:rFonts w:ascii="Times New Roman" w:hAnsi="Times New Roman"/>
                      <w:sz w:val="28"/>
                      <w:szCs w:val="28"/>
                    </w:rPr>
                    <w:t>1 я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нваря 2022 г. по 31 декабря 2025</w:t>
                  </w:r>
                  <w:r w:rsidR="00C268AB">
                    <w:rPr>
                      <w:rFonts w:ascii="Times New Roman" w:hAnsi="Times New Roman"/>
                      <w:sz w:val="28"/>
                      <w:szCs w:val="28"/>
                    </w:rPr>
                    <w:t> г.</w:t>
                  </w:r>
                </w:p>
                <w:tbl>
                  <w:tblPr>
                    <w:tblW w:w="0" w:type="auto"/>
                    <w:tblBorders>
                      <w:insideH w:val="single" w:sz="4" w:space="0" w:color="000000"/>
                    </w:tblBorders>
                    <w:tblLook w:val="04A0"/>
                  </w:tblPr>
                  <w:tblGrid>
                    <w:gridCol w:w="14076"/>
                    <w:gridCol w:w="307"/>
                  </w:tblGrid>
                  <w:tr w:rsidR="00C268AB" w:rsidRPr="006D6587" w:rsidTr="00536D1D">
                    <w:trPr>
                      <w:trHeight w:val="7548"/>
                    </w:trPr>
                    <w:tc>
                      <w:tcPr>
                        <w:tcW w:w="14000" w:type="dxa"/>
                      </w:tcPr>
                      <w:p w:rsidR="00C268AB" w:rsidRPr="00A72E32" w:rsidRDefault="00C268AB" w:rsidP="00A72E32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B0F0"/>
                            <w:sz w:val="28"/>
                            <w:szCs w:val="28"/>
                          </w:rPr>
                        </w:pPr>
                      </w:p>
                      <w:p w:rsidR="00C268AB" w:rsidRPr="00345969" w:rsidRDefault="00C268AB" w:rsidP="004055B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</w:pPr>
                        <w:r w:rsidRPr="00345969">
                          <w:rPr>
                            <w:rFonts w:ascii="Times New Roman" w:hAnsi="Times New Roman"/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 xml:space="preserve">Критерии оценки реализации </w:t>
                        </w:r>
                        <w:r w:rsidR="004055BD" w:rsidRPr="00345969">
                          <w:rPr>
                            <w:rFonts w:ascii="Times New Roman" w:hAnsi="Times New Roman" w:cs="Times New Roman"/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>социальной практики «Свобода передвижения»</w:t>
                        </w:r>
                        <w:r w:rsidRPr="00345969">
                          <w:rPr>
                            <w:rFonts w:ascii="Times New Roman" w:hAnsi="Times New Roman"/>
                            <w:b/>
                            <w:color w:val="4F6228" w:themeColor="accent3" w:themeShade="80"/>
                            <w:sz w:val="28"/>
                            <w:szCs w:val="28"/>
                          </w:rPr>
                          <w:t>:</w:t>
                        </w:r>
                      </w:p>
                      <w:p w:rsidR="00C268AB" w:rsidRDefault="00C268AB" w:rsidP="00536D1D">
                        <w:pPr>
                          <w:pStyle w:val="a3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BB760F" w:rsidRDefault="00C268AB" w:rsidP="00536D1D">
                        <w:pPr>
                          <w:pStyle w:val="a3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  <w:r w:rsidRPr="00867ABE">
                          <w:rPr>
                            <w:rFonts w:ascii="Times New Roman" w:hAnsi="Times New Roman"/>
                            <w:b/>
                            <w:noProof/>
                            <w:color w:val="00B050"/>
                            <w:sz w:val="28"/>
                            <w:szCs w:val="28"/>
                            <w:lang w:eastAsia="ru-RU"/>
                          </w:rPr>
                          <w:drawing>
                            <wp:inline distT="0" distB="0" distL="0" distR="0">
                              <wp:extent cx="8772525" cy="3152775"/>
                              <wp:effectExtent l="19050" t="0" r="9525" b="0"/>
                              <wp:docPr id="6" name="Диаграмма 1"/>
                              <wp:cNvGraphicFramePr/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8"/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307" w:type="dxa"/>
                      </w:tcPr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268AB" w:rsidRDefault="00C268AB" w:rsidP="004424D4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C268AB" w:rsidRDefault="00C268AB" w:rsidP="004424D4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C268AB" w:rsidRPr="005E5F58" w:rsidRDefault="00C268AB" w:rsidP="004424D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405642" w:rsidRDefault="00C268AB" w:rsidP="004424D4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3D6079" w:rsidRDefault="00C268AB" w:rsidP="004424D4">
                  <w:pPr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412549" w:rsidRDefault="00C268AB" w:rsidP="004424D4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CB5917" w:rsidRDefault="00CB5917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0F2A9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D1D" w:rsidRDefault="00536D1D" w:rsidP="0029722A">
      <w:pPr>
        <w:rPr>
          <w:rFonts w:ascii="Times New Roman" w:hAnsi="Times New Roman" w:cs="Times New Roman"/>
          <w:b/>
          <w:sz w:val="32"/>
          <w:szCs w:val="32"/>
        </w:rPr>
      </w:pPr>
    </w:p>
    <w:p w:rsidR="000F03A3" w:rsidRDefault="000F03A3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4F3E30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  <w:r>
        <w:rPr>
          <w:rFonts w:ascii="Times New Roman" w:hAnsi="Times New Roman" w:cs="Times New Roman"/>
          <w:noProof/>
          <w:color w:val="00B0F0"/>
          <w:sz w:val="32"/>
          <w:szCs w:val="32"/>
          <w:lang w:eastAsia="ru-RU"/>
        </w:rPr>
        <w:lastRenderedPageBreak/>
        <w:pict>
          <v:rect id="_x0000_s1050" style="position:absolute;left:0;text-align:left;margin-left:31.2pt;margin-top:12.65pt;width:729pt;height:481.1pt;z-index:251681792" filled="f" fillcolor="#00b050" strokecolor="#4e6128 [1606]" strokeweight="1.5pt">
            <v:textbox style="mso-next-textbox:#_x0000_s1050">
              <w:txbxContent>
                <w:p w:rsidR="00C268AB" w:rsidRDefault="00C268AB" w:rsidP="00F60958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  <w:t xml:space="preserve">                                                                                                 </w:t>
                  </w:r>
                  <w:r w:rsidRPr="00867ABE">
                    <w:rPr>
                      <w:rFonts w:ascii="Times New Roman" w:hAnsi="Times New Roman"/>
                      <w:b/>
                      <w:noProof/>
                      <w:color w:val="00B05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772525" cy="2800350"/>
                        <wp:effectExtent l="19050" t="0" r="9525" b="0"/>
                        <wp:docPr id="8" name="Диаграмма 15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  <w:p w:rsidR="00C268AB" w:rsidRPr="00F60958" w:rsidRDefault="00C268AB" w:rsidP="00F60958">
                  <w:pPr>
                    <w:rPr>
                      <w:rFonts w:ascii="Times New Roman" w:hAnsi="Times New Roman"/>
                      <w:b/>
                      <w:color w:val="00B0F0"/>
                      <w:sz w:val="28"/>
                      <w:szCs w:val="28"/>
                    </w:rPr>
                  </w:pPr>
                  <w:r w:rsidRPr="00867ABE">
                    <w:rPr>
                      <w:rFonts w:ascii="Times New Roman" w:hAnsi="Times New Roman"/>
                      <w:b/>
                      <w:noProof/>
                      <w:color w:val="00B0F0"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8743950" cy="2790825"/>
                        <wp:effectExtent l="19050" t="0" r="19050" b="0"/>
                        <wp:docPr id="9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0" w:type="auto"/>
                    <w:tblBorders>
                      <w:insideH w:val="single" w:sz="4" w:space="0" w:color="000000"/>
                    </w:tblBorders>
                    <w:tblLook w:val="04A0"/>
                  </w:tblPr>
                  <w:tblGrid>
                    <w:gridCol w:w="14000"/>
                    <w:gridCol w:w="307"/>
                  </w:tblGrid>
                  <w:tr w:rsidR="00C268AB" w:rsidRPr="006D6587" w:rsidTr="00536D1D">
                    <w:trPr>
                      <w:trHeight w:val="7548"/>
                    </w:trPr>
                    <w:tc>
                      <w:tcPr>
                        <w:tcW w:w="14000" w:type="dxa"/>
                      </w:tcPr>
                      <w:p w:rsidR="00C268AB" w:rsidRPr="00F60958" w:rsidRDefault="00C268AB" w:rsidP="00F60958">
                        <w:pPr>
                          <w:spacing w:after="0" w:line="240" w:lineRule="auto"/>
                          <w:rPr>
                            <w:rFonts w:ascii="Times New Roman" w:hAnsi="Times New Roman"/>
                            <w:b/>
                            <w:color w:val="00B0F0"/>
                            <w:sz w:val="28"/>
                            <w:szCs w:val="28"/>
                          </w:rPr>
                        </w:pPr>
                      </w:p>
                      <w:p w:rsidR="00C268AB" w:rsidRDefault="00C268AB" w:rsidP="00536D1D">
                        <w:pPr>
                          <w:pStyle w:val="a3"/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BB760F" w:rsidRDefault="00C268AB" w:rsidP="00536D1D">
                        <w:pPr>
                          <w:pStyle w:val="a3"/>
                          <w:spacing w:after="0" w:line="240" w:lineRule="auto"/>
                          <w:ind w:left="0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07" w:type="dxa"/>
                      </w:tcPr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  <w:p w:rsidR="00C268AB" w:rsidRPr="006D6587" w:rsidRDefault="00C268AB" w:rsidP="00536D1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00B05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C268AB" w:rsidRDefault="00C268AB" w:rsidP="00F60958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  <w:t xml:space="preserve">                                      </w:t>
                  </w:r>
                </w:p>
                <w:p w:rsidR="00C268AB" w:rsidRDefault="00C268AB" w:rsidP="00F60958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00B050"/>
                      <w:sz w:val="28"/>
                      <w:szCs w:val="28"/>
                    </w:rPr>
                    <w:t xml:space="preserve">                                                       </w:t>
                  </w:r>
                </w:p>
                <w:p w:rsidR="00C268AB" w:rsidRPr="005E5F58" w:rsidRDefault="00C268AB" w:rsidP="00F609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405642" w:rsidRDefault="00C268AB" w:rsidP="00F60958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3D6079" w:rsidRDefault="00C268AB" w:rsidP="00F60958">
                  <w:pPr>
                    <w:rPr>
                      <w:rFonts w:ascii="Times New Roman" w:hAnsi="Times New Roman"/>
                      <w:color w:val="00B050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C268AB" w:rsidRPr="00412549" w:rsidRDefault="00C268AB" w:rsidP="00F6095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F60958" w:rsidRDefault="00F60958" w:rsidP="00641224">
      <w:pPr>
        <w:spacing w:line="360" w:lineRule="auto"/>
        <w:jc w:val="center"/>
        <w:rPr>
          <w:rFonts w:ascii="Times New Roman" w:hAnsi="Times New Roman" w:cs="Times New Roman"/>
          <w:color w:val="00B0F0"/>
          <w:sz w:val="32"/>
          <w:szCs w:val="32"/>
        </w:rPr>
      </w:pPr>
    </w:p>
    <w:p w:rsidR="008E6388" w:rsidRPr="00345969" w:rsidRDefault="00C1066F" w:rsidP="00867ABE">
      <w:pPr>
        <w:jc w:val="center"/>
        <w:rPr>
          <w:rFonts w:ascii="Times New Roman" w:hAnsi="Times New Roman" w:cs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lastRenderedPageBreak/>
        <w:t>Концепция инклюз</w:t>
      </w:r>
      <w:r w:rsidR="008F6E77" w:rsidRPr="00345969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ии</w:t>
      </w:r>
      <w:r w:rsidR="007A0383" w:rsidRPr="00345969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:</w:t>
      </w:r>
    </w:p>
    <w:p w:rsidR="00AE270D" w:rsidRDefault="00D04549" w:rsidP="00BB029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25AB">
        <w:rPr>
          <w:rFonts w:ascii="Times New Roman" w:hAnsi="Times New Roman" w:cs="Times New Roman"/>
          <w:color w:val="000000"/>
          <w:sz w:val="28"/>
          <w:szCs w:val="28"/>
        </w:rPr>
        <w:t>Социальная практика</w:t>
      </w:r>
      <w:r w:rsidR="00BB02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291" w:rsidRPr="00BB0291">
        <w:rPr>
          <w:rFonts w:ascii="Times New Roman" w:hAnsi="Times New Roman" w:cs="Times New Roman"/>
          <w:sz w:val="28"/>
          <w:szCs w:val="28"/>
        </w:rPr>
        <w:t>обучения пользованию различными велоустройствами и электроскутерами для повышения мобильности людей с ограниченными возможностями и граждан пожилого возраста</w:t>
      </w:r>
      <w:r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 «Свобода передвижения</w:t>
      </w:r>
      <w:r w:rsidR="008E6388"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» разработана в рамках реализации национального проекта «Демография» </w:t>
      </w:r>
      <w:r w:rsidR="00162736" w:rsidRPr="006425AB">
        <w:rPr>
          <w:rFonts w:ascii="Times New Roman" w:hAnsi="Times New Roman" w:cs="Times New Roman"/>
          <w:color w:val="000000"/>
          <w:sz w:val="28"/>
          <w:szCs w:val="28"/>
        </w:rPr>
        <w:t>утвержденного президиумом Совета при Президенте Российской Федерации</w:t>
      </w:r>
      <w:r w:rsidR="0027431F"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 по стратегическому развитию и национальным проектам</w:t>
      </w:r>
      <w:r w:rsidR="00155B30"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5B30" w:rsidRPr="006425AB">
        <w:rPr>
          <w:rFonts w:ascii="Times New Roman" w:hAnsi="Times New Roman" w:cs="Times New Roman"/>
          <w:sz w:val="28"/>
          <w:szCs w:val="28"/>
        </w:rPr>
        <w:t>(протокол от 3 сентября 2018 г. №10)</w:t>
      </w:r>
      <w:r w:rsidR="0027431F"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10F8" w:rsidRPr="006425AB">
        <w:rPr>
          <w:rFonts w:ascii="Times New Roman" w:hAnsi="Times New Roman" w:cs="Times New Roman"/>
          <w:color w:val="000000"/>
          <w:sz w:val="28"/>
          <w:szCs w:val="28"/>
        </w:rPr>
        <w:t>в час</w:t>
      </w:r>
      <w:r w:rsidR="00B83380" w:rsidRPr="006425AB">
        <w:rPr>
          <w:rFonts w:ascii="Times New Roman" w:hAnsi="Times New Roman" w:cs="Times New Roman"/>
          <w:color w:val="000000"/>
          <w:sz w:val="28"/>
          <w:szCs w:val="28"/>
        </w:rPr>
        <w:t xml:space="preserve">ти  пункта </w:t>
      </w:r>
      <w:r w:rsidR="00B83380" w:rsidRPr="006425AB">
        <w:rPr>
          <w:rFonts w:ascii="Times New Roman" w:hAnsi="Times New Roman" w:cs="Times New Roman"/>
          <w:sz w:val="28"/>
          <w:szCs w:val="28"/>
        </w:rPr>
        <w:t>4.3. Федеральный проект "Старшее поколение"</w:t>
      </w:r>
      <w:r w:rsidR="00C1066F">
        <w:rPr>
          <w:rFonts w:ascii="Times New Roman" w:hAnsi="Times New Roman" w:cs="Times New Roman"/>
          <w:sz w:val="28"/>
          <w:szCs w:val="28"/>
        </w:rPr>
        <w:t xml:space="preserve">, проекта Активное долголетие </w:t>
      </w:r>
      <w:r w:rsidR="00796FC0">
        <w:rPr>
          <w:rFonts w:ascii="Times New Roman" w:hAnsi="Times New Roman" w:cs="Times New Roman"/>
          <w:sz w:val="28"/>
          <w:szCs w:val="28"/>
        </w:rPr>
        <w:t>в Приморском крае</w:t>
      </w:r>
      <w:r w:rsidR="00AE270D" w:rsidRPr="006425AB">
        <w:rPr>
          <w:rFonts w:ascii="Times New Roman" w:hAnsi="Times New Roman" w:cs="Times New Roman"/>
          <w:sz w:val="28"/>
          <w:szCs w:val="28"/>
        </w:rPr>
        <w:t>.</w:t>
      </w:r>
      <w:r w:rsidR="00B83380" w:rsidRPr="006425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291" w:rsidRPr="00BB0291" w:rsidRDefault="00BB0291" w:rsidP="00BB0291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основе лежит создание на базе учреждения велотуристического клуба и вовлечение в его деятельность граждан пожилого возраста и людей с ограниченными возможностями здоровья, их обучение использованию велоустройств и электроскутеров, разработка индивидуальных маршрутов для применения устройств в повседневной жизни (средство реабилитации, отдыха, спорт, транспорт).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>В контексте стареющего населения мира эксперты по мобильности все чаще рассматривают езду на велосипеде как способ помочь людям с ограниченными возможностями самостоятельно передвигаться по территории. Велосипед может действовать как «катяща</w:t>
      </w:r>
      <w:r w:rsidR="00C12243">
        <w:rPr>
          <w:rFonts w:ascii="Times New Roman" w:hAnsi="Times New Roman" w:cs="Times New Roman"/>
          <w:sz w:val="28"/>
          <w:szCs w:val="28"/>
        </w:rPr>
        <w:t>яся трость» однако, глядя на владельца вы не догадаетесь</w:t>
      </w:r>
      <w:r w:rsidR="00D04549" w:rsidRPr="006425AB">
        <w:rPr>
          <w:rFonts w:ascii="Times New Roman" w:hAnsi="Times New Roman" w:cs="Times New Roman"/>
          <w:sz w:val="28"/>
          <w:szCs w:val="28"/>
        </w:rPr>
        <w:t>, что у него инвалидность. Около 40% велосипедистов-инвалидов просто ездят на обычном двухколесном велосипеде. Езда на велосипеде даёт людям с ограниченными физическими возможностями</w:t>
      </w:r>
      <w:r w:rsidR="00D04549" w:rsidRPr="006425AB">
        <w:rPr>
          <w:rFonts w:ascii="Times New Roman" w:hAnsi="Times New Roman" w:cs="Times New Roman"/>
          <w:iCs/>
          <w:sz w:val="28"/>
          <w:szCs w:val="28"/>
        </w:rPr>
        <w:t> больше</w:t>
      </w:r>
      <w:r w:rsidR="00D04549" w:rsidRPr="006425AB">
        <w:rPr>
          <w:rFonts w:ascii="Times New Roman" w:hAnsi="Times New Roman" w:cs="Times New Roman"/>
          <w:sz w:val="28"/>
          <w:szCs w:val="28"/>
        </w:rPr>
        <w:t> транспортной независимости и повышает их вовлеченность в общественную жизнь. Для двух из трех велосипедистов-инвалидов езда на велосипеде легче, чем ходьба, так как снижает нагрузку на суставы, помогает удерживать равновесие и облегчает проблемы с дыханием. Сложно переоценить положительный эффект от езды на велосипеде людям с проблемами здоровья. Для них это не только удовольствие, но и настоящее оздоровление. Все положительные эффекты можно разделить на психологические и физические.</w:t>
      </w:r>
    </w:p>
    <w:p w:rsidR="00D04549" w:rsidRPr="006425AB" w:rsidRDefault="00D04549" w:rsidP="00BB0291">
      <w:pPr>
        <w:pStyle w:val="ab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 xml:space="preserve">В первую очередь, инвалид, на велосипеде чувствует себя полноценным. Он не лишен возможности кататься на велосипеде, как и другие, появляется возможность расширения социальных контактов. Он получает положительные эмоции, которые хорошо сказываются на здоровье и процессе реабилитации. </w:t>
      </w:r>
      <w:r w:rsidRPr="006425AB">
        <w:rPr>
          <w:sz w:val="28"/>
          <w:szCs w:val="28"/>
          <w:shd w:val="clear" w:color="auto" w:fill="FFFFFF"/>
        </w:rPr>
        <w:t xml:space="preserve">Активное путешествие помогает </w:t>
      </w:r>
      <w:r w:rsidRPr="006425AB">
        <w:rPr>
          <w:sz w:val="28"/>
          <w:szCs w:val="28"/>
          <w:shd w:val="clear" w:color="auto" w:fill="FFFFFF"/>
        </w:rPr>
        <w:lastRenderedPageBreak/>
        <w:t>справиться с бездействием, изоляцией, проблемами психического здоровья и зависимостью от дорогостоящего частного транспорта, такого как такси.</w:t>
      </w:r>
    </w:p>
    <w:p w:rsidR="00D04549" w:rsidRPr="006425AB" w:rsidRDefault="00D04549" w:rsidP="00BB0291">
      <w:pPr>
        <w:pStyle w:val="ab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Во-вторых, инвалид учится преодолевать трудности. Для многих езда на велосипеде, даже специальном, может первое время оказаться очень сложной. Преодоление таких трудностей вырабатывает характер и помогает в дальнейшем легче переносить все тяготы болезни.</w:t>
      </w:r>
    </w:p>
    <w:p w:rsidR="00D04549" w:rsidRPr="006425AB" w:rsidRDefault="00D04549" w:rsidP="00BB0291">
      <w:pPr>
        <w:pStyle w:val="ab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Катание на велосипеде делают людей с ОВЗ более наблюдательными. Ведь велопрогулка для них может стать настоящим путешествием. Необходимость постоянно следить за окружающим еще и вырабатывает в определенной мере дисциплинированность. А если каждый раз ставить перед собой задачу преодолеть все большее расстояние, то это поможет развить целеустремленность.</w:t>
      </w:r>
    </w:p>
    <w:p w:rsidR="00D04549" w:rsidRPr="006425AB" w:rsidRDefault="00D04549" w:rsidP="00BB0291">
      <w:pPr>
        <w:pStyle w:val="ab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Кроме этого, езда на велосипеде заставляет работать ослабленные мышцы. Во время велопрогулок у человека в разной степени работают практически все мышцы тела начиная от ног, закачивая шеей.</w:t>
      </w:r>
    </w:p>
    <w:p w:rsidR="00D04549" w:rsidRPr="006425AB" w:rsidRDefault="00D04549" w:rsidP="00BB0291">
      <w:pPr>
        <w:pStyle w:val="ab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6425AB">
        <w:rPr>
          <w:sz w:val="28"/>
          <w:szCs w:val="28"/>
        </w:rPr>
        <w:t>Езда на велосипеде, даже на трехколесном помогают инвалидам учиться держать равновесие и вырабатывает координацию. Это происходит из-за необходимости постоянного вращения педалей и маневрирования с помощью руля.</w:t>
      </w:r>
    </w:p>
    <w:p w:rsidR="00D04549" w:rsidRPr="006425AB" w:rsidRDefault="00D04549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425AB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6425AB"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Pr="006425AB">
        <w:rPr>
          <w:rFonts w:ascii="Times New Roman" w:hAnsi="Times New Roman" w:cs="Times New Roman"/>
          <w:color w:val="auto"/>
          <w:sz w:val="28"/>
          <w:szCs w:val="28"/>
        </w:rPr>
        <w:t>Согласно проведенному исследованию, 78% людей с ограниченными возможностями потенциально могут е</w:t>
      </w:r>
      <w:r w:rsidR="006425AB" w:rsidRPr="006425AB">
        <w:rPr>
          <w:rFonts w:ascii="Times New Roman" w:hAnsi="Times New Roman" w:cs="Times New Roman"/>
          <w:color w:val="auto"/>
          <w:sz w:val="28"/>
          <w:szCs w:val="28"/>
        </w:rPr>
        <w:t>здить на велосипеде, и только 3</w:t>
      </w:r>
      <w:r w:rsidRPr="006425AB">
        <w:rPr>
          <w:rFonts w:ascii="Times New Roman" w:hAnsi="Times New Roman" w:cs="Times New Roman"/>
          <w:color w:val="auto"/>
          <w:sz w:val="28"/>
          <w:szCs w:val="28"/>
        </w:rPr>
        <w:t>% используют велосипед для передвижения.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D04549" w:rsidRPr="006425AB">
        <w:rPr>
          <w:rFonts w:ascii="Times New Roman" w:hAnsi="Times New Roman" w:cs="Times New Roman"/>
          <w:color w:val="auto"/>
          <w:sz w:val="28"/>
          <w:szCs w:val="28"/>
        </w:rPr>
        <w:t>Многие люди с ограниченными возможностями исключают езду на велосипеде как вариант, не осознавая большого разнообразия устройств, которые существуют для различных нужд.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>И все их можно разделить на две группы. Первая – это велоустройства, езда на которых восстанавливает функции тела. Вторая – байки, которые служат для простых велопрогулок, только адаптированные под ту или иную группу инвалидов.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>Выбрать подходящий байк человеку с ограниченными возможностями достаточно трудно. Только в случае легкой степени инвалидности человеку удается ездить на обычном байке или немного модифицированном. Зачастую требуется именно специализированный байк или электроскутер.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>Одна из проблем при выборе это высокая стоимость и труднодоступность. Специальные байки для людей с ограниченными возможностями выпускаются в малом количестве. Поэтому процесс производства их довольно затратный. Это сильно сказывается на цене.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>Вторая проблема вытекает опять же из-за отсутствия большого количества потребителей. Купить такой байк или электроскутер для инвалида не получится в обычном спортивном магазине. Поэтому часто подходящий байк приходится заказывать и ждать продолжительное время.</w:t>
      </w:r>
    </w:p>
    <w:p w:rsidR="006425AB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>Нередки случаи, когда людям с тяжелой степенью инвалидности приходится заказывать индивидуальные байки. В таких случаях при создании такого устройства учитываются анатомические и физиологические особенности человека. Стоимость подобных байков из-за этого очень высокая.</w:t>
      </w:r>
    </w:p>
    <w:p w:rsidR="00D04549" w:rsidRPr="006425AB" w:rsidRDefault="006425AB" w:rsidP="00BB0291">
      <w:pPr>
        <w:pStyle w:val="3f3f3f3f3f3f3f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04549" w:rsidRPr="006425AB">
        <w:rPr>
          <w:rFonts w:ascii="Times New Roman" w:hAnsi="Times New Roman" w:cs="Times New Roman"/>
          <w:sz w:val="28"/>
          <w:szCs w:val="28"/>
        </w:rPr>
        <w:t xml:space="preserve">При всем этом на самом деле нет никаких ограничений для передвижения инвалидов на велосипеде или скутере, это зависит от того, насколько  благоприятны для езды территории в целом, так как пожилые люди и люди с ограниченными возможностями имеют непропорционально большую потребность в защищенной велосипедной инфраструктуре и доступных маршрутах. </w:t>
      </w:r>
    </w:p>
    <w:p w:rsidR="007A0383" w:rsidRPr="00D04549" w:rsidRDefault="007A0383" w:rsidP="00D04549">
      <w:pPr>
        <w:pStyle w:val="ac"/>
        <w:spacing w:line="276" w:lineRule="auto"/>
        <w:jc w:val="both"/>
        <w:rPr>
          <w:rFonts w:ascii="Times New Roman" w:hAnsi="Times New Roman"/>
          <w:color w:val="4F6228" w:themeColor="accent3" w:themeShade="80"/>
          <w:sz w:val="32"/>
          <w:szCs w:val="32"/>
          <w:lang w:val="ru-RU"/>
        </w:rPr>
      </w:pPr>
      <w:r w:rsidRPr="00D04549">
        <w:rPr>
          <w:rFonts w:ascii="Times New Roman" w:hAnsi="Times New Roman"/>
          <w:color w:val="4F6228" w:themeColor="accent3" w:themeShade="80"/>
          <w:sz w:val="32"/>
          <w:szCs w:val="32"/>
          <w:lang w:val="ru-RU"/>
        </w:rPr>
        <w:t xml:space="preserve">Структура и содержание </w:t>
      </w:r>
      <w:r w:rsidR="004055BD" w:rsidRPr="00D04549">
        <w:rPr>
          <w:rFonts w:ascii="Times New Roman" w:hAnsi="Times New Roman"/>
          <w:color w:val="4F6228" w:themeColor="accent3" w:themeShade="80"/>
          <w:sz w:val="32"/>
          <w:szCs w:val="32"/>
          <w:lang w:val="ru-RU"/>
        </w:rPr>
        <w:t>социальной практики</w:t>
      </w:r>
      <w:r w:rsidRPr="00D04549">
        <w:rPr>
          <w:rFonts w:ascii="Times New Roman" w:hAnsi="Times New Roman"/>
          <w:color w:val="4F6228" w:themeColor="accent3" w:themeShade="80"/>
          <w:sz w:val="32"/>
          <w:szCs w:val="32"/>
          <w:lang w:val="ru-RU"/>
        </w:rPr>
        <w:t>:</w:t>
      </w:r>
    </w:p>
    <w:p w:rsidR="007A0383" w:rsidRPr="0088530C" w:rsidRDefault="007A0383" w:rsidP="0088530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88530C">
        <w:rPr>
          <w:rFonts w:ascii="Times New Roman" w:hAnsi="Times New Roman"/>
          <w:sz w:val="28"/>
          <w:szCs w:val="28"/>
        </w:rPr>
        <w:t>Организационный э</w:t>
      </w:r>
      <w:r w:rsidR="00463551" w:rsidRPr="0088530C">
        <w:rPr>
          <w:rFonts w:ascii="Times New Roman" w:hAnsi="Times New Roman"/>
          <w:sz w:val="28"/>
          <w:szCs w:val="28"/>
        </w:rPr>
        <w:t xml:space="preserve">тап: </w:t>
      </w:r>
      <w:r w:rsidR="0088530C">
        <w:rPr>
          <w:rFonts w:ascii="Times New Roman" w:hAnsi="Times New Roman"/>
          <w:sz w:val="28"/>
          <w:szCs w:val="28"/>
        </w:rPr>
        <w:t xml:space="preserve">вовлечение проживающих в </w:t>
      </w:r>
      <w:r w:rsidR="0015137E">
        <w:rPr>
          <w:rFonts w:ascii="Times New Roman" w:hAnsi="Times New Roman"/>
          <w:sz w:val="28"/>
          <w:szCs w:val="28"/>
        </w:rPr>
        <w:t>клубную</w:t>
      </w:r>
      <w:r w:rsidR="000E255F">
        <w:rPr>
          <w:rFonts w:ascii="Times New Roman" w:hAnsi="Times New Roman"/>
          <w:sz w:val="28"/>
          <w:szCs w:val="28"/>
        </w:rPr>
        <w:t xml:space="preserve"> среду, </w:t>
      </w:r>
      <w:r w:rsidR="00463551" w:rsidRPr="0088530C">
        <w:rPr>
          <w:rFonts w:ascii="Times New Roman" w:hAnsi="Times New Roman"/>
          <w:sz w:val="28"/>
          <w:szCs w:val="28"/>
        </w:rPr>
        <w:t>выявление и</w:t>
      </w:r>
      <w:r w:rsidRPr="0088530C">
        <w:rPr>
          <w:rFonts w:ascii="Times New Roman" w:hAnsi="Times New Roman"/>
          <w:sz w:val="28"/>
          <w:szCs w:val="28"/>
        </w:rPr>
        <w:t xml:space="preserve"> определение потребностей, способностей, возможно</w:t>
      </w:r>
      <w:r w:rsidR="00A00C20" w:rsidRPr="0088530C">
        <w:rPr>
          <w:rFonts w:ascii="Times New Roman" w:hAnsi="Times New Roman"/>
          <w:sz w:val="28"/>
          <w:szCs w:val="28"/>
        </w:rPr>
        <w:t>стей, личностной нап</w:t>
      </w:r>
      <w:r w:rsidR="00C12243">
        <w:rPr>
          <w:rFonts w:ascii="Times New Roman" w:hAnsi="Times New Roman"/>
          <w:sz w:val="28"/>
          <w:szCs w:val="28"/>
        </w:rPr>
        <w:t>равленности участников</w:t>
      </w:r>
      <w:r w:rsidR="00A00C20" w:rsidRPr="0088530C">
        <w:rPr>
          <w:rFonts w:ascii="Times New Roman" w:hAnsi="Times New Roman"/>
          <w:sz w:val="28"/>
          <w:szCs w:val="28"/>
        </w:rPr>
        <w:t>.</w:t>
      </w:r>
    </w:p>
    <w:p w:rsidR="007A0383" w:rsidRDefault="00C12243" w:rsidP="0088530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Исполнительский этап</w:t>
      </w:r>
      <w:r w:rsidR="000E255F">
        <w:rPr>
          <w:rFonts w:ascii="Times New Roman" w:hAnsi="Times New Roman"/>
          <w:sz w:val="28"/>
          <w:szCs w:val="28"/>
        </w:rPr>
        <w:t>: проведение мероприятий направленных на реализацию</w:t>
      </w:r>
      <w:r>
        <w:rPr>
          <w:rFonts w:ascii="Times New Roman" w:hAnsi="Times New Roman"/>
          <w:sz w:val="28"/>
          <w:szCs w:val="28"/>
        </w:rPr>
        <w:t xml:space="preserve"> практики</w:t>
      </w:r>
      <w:r w:rsidR="00603C8A">
        <w:rPr>
          <w:rFonts w:ascii="Times New Roman" w:hAnsi="Times New Roman"/>
          <w:sz w:val="28"/>
          <w:szCs w:val="28"/>
        </w:rPr>
        <w:t>.</w:t>
      </w:r>
    </w:p>
    <w:p w:rsidR="009D5CC5" w:rsidRPr="00867ABE" w:rsidRDefault="00641224" w:rsidP="0088530C">
      <w:pPr>
        <w:pStyle w:val="a3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Аналитический этап – ежеквартально: определение результативности работы, отслеживание</w:t>
      </w:r>
      <w:r w:rsidR="00AD4F10">
        <w:rPr>
          <w:rFonts w:ascii="Times New Roman" w:hAnsi="Times New Roman"/>
          <w:sz w:val="28"/>
          <w:szCs w:val="28"/>
        </w:rPr>
        <w:t xml:space="preserve"> рисков при реализации практики</w:t>
      </w:r>
      <w:r>
        <w:rPr>
          <w:rFonts w:ascii="Times New Roman" w:hAnsi="Times New Roman"/>
          <w:sz w:val="28"/>
          <w:szCs w:val="28"/>
        </w:rPr>
        <w:t>, внесение корректировок.</w:t>
      </w:r>
    </w:p>
    <w:p w:rsidR="009D5CC5" w:rsidRDefault="009D5CC5" w:rsidP="009D5CC5">
      <w:pPr>
        <w:pStyle w:val="a3"/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EE3A33" w:rsidRDefault="00EE3A33" w:rsidP="009D5CC5">
      <w:pPr>
        <w:pStyle w:val="a3"/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EE3A33" w:rsidRDefault="00EE3A33" w:rsidP="009D5CC5">
      <w:pPr>
        <w:pStyle w:val="a3"/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EE3A33" w:rsidRDefault="00EE3A33" w:rsidP="009D5CC5">
      <w:pPr>
        <w:pStyle w:val="a3"/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EE3A33" w:rsidRDefault="00EE3A33" w:rsidP="009D5CC5">
      <w:pPr>
        <w:pStyle w:val="a3"/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EE3A33" w:rsidRDefault="00EE3A33" w:rsidP="009D5CC5">
      <w:pPr>
        <w:pStyle w:val="a3"/>
        <w:spacing w:line="360" w:lineRule="auto"/>
        <w:jc w:val="center"/>
        <w:rPr>
          <w:rFonts w:ascii="Times New Roman" w:hAnsi="Times New Roman"/>
          <w:color w:val="00B0F0"/>
          <w:sz w:val="28"/>
          <w:szCs w:val="28"/>
        </w:rPr>
      </w:pPr>
    </w:p>
    <w:p w:rsidR="009D5CC5" w:rsidRPr="00345969" w:rsidRDefault="004F3E30" w:rsidP="009D5CC5">
      <w:pPr>
        <w:pStyle w:val="a3"/>
        <w:spacing w:line="360" w:lineRule="auto"/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4F3E30"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4" type="#_x0000_t62" style="position:absolute;left:0;text-align:left;margin-left:512pt;margin-top:8.3pt;width:138pt;height:100.9pt;z-index:251684864" adj="1213,25592" fillcolor="#9bbb59 [3206]" strokecolor="#f2f2f2 [3041]" strokeweight="3pt">
            <v:shadow on="t" type="perspective" color="#4e6128 [1606]" opacity=".5" offset="1pt" offset2="-1pt"/>
            <v:textbox>
              <w:txbxContent>
                <w:p w:rsidR="006A1EF5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6A1EF5" w:rsidRPr="001B4BF7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«Реклама - тиражирование»</w:t>
                  </w:r>
                </w:p>
                <w:p w:rsidR="006A1EF5" w:rsidRDefault="006A1EF5" w:rsidP="006A1EF5">
                  <w:pPr>
                    <w:jc w:val="center"/>
                  </w:pPr>
                </w:p>
              </w:txbxContent>
            </v:textbox>
          </v:shape>
        </w:pict>
      </w:r>
      <w:r w:rsidR="009D5CC5"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Направления работы:</w:t>
      </w:r>
    </w:p>
    <w:p w:rsidR="009D5CC5" w:rsidRPr="009D5CC5" w:rsidRDefault="009D5CC5" w:rsidP="009D5CC5"/>
    <w:p w:rsidR="009D5CC5" w:rsidRPr="009D5CC5" w:rsidRDefault="004F3E30" w:rsidP="009D5CC5">
      <w:r>
        <w:rPr>
          <w:noProof/>
          <w:lang w:eastAsia="ru-RU"/>
        </w:rPr>
        <w:pict>
          <v:shapetype id="_x0000_t182" coordsize="21600,21600" o:spt="182" adj="6480,8640,6171" path="m10800,l@0@2@1@2@1@6@7@6@7@5,0@8@7,21600@7@9@10@9@10,21600,21600@8@10@5@10@6@4@6@4@2@3@2xe">
            <v:stroke joinstyle="miter"/>
            <v:formulas>
              <v:f eqn="val #0"/>
              <v:f eqn="val #1"/>
              <v:f eqn="val #2"/>
              <v:f eqn="sum 21600 0 #0"/>
              <v:f eqn="sum 21600 0 #1"/>
              <v:f eqn="prod @0 21600 @3"/>
              <v:f eqn="prod @1 21600 @3"/>
              <v:f eqn="prod @2 @3 21600"/>
              <v:f eqn="prod 10800 21600 @3"/>
              <v:f eqn="prod @4 21600 @3"/>
              <v:f eqn="sum 21600 0 @7"/>
              <v:f eqn="sum @5 0 @8"/>
              <v:f eqn="sum @6 0 @8"/>
              <v:f eqn="prod @12 @7 @11"/>
              <v:f eqn="sum 21600 0 @13"/>
              <v:f eqn="sum @0 0 10800"/>
              <v:f eqn="sum @1 0 10800"/>
              <v:f eqn="prod @2 @16 @15"/>
            </v:formulas>
            <v:path o:connecttype="custom" o:connectlocs="10800,0;0,@8;10800,@9;21600,@8" o:connectangles="270,180,90,0" textboxrect="@13,@6,@14,@9;@1,@17,@4,@9"/>
            <v:handles>
              <v:h position="#0,topLeft" xrange="@2,@1"/>
              <v:h position="#1,#2" xrange="@0,10800" yrange="0,@5"/>
            </v:handles>
          </v:shapetype>
          <v:shape id="_x0000_s1052" type="#_x0000_t182" style="position:absolute;margin-left:240.4pt;margin-top:17.25pt;width:249.3pt;height:167.6pt;rotation:180;z-index:251682816" fillcolor="#f79646 [3209]" strokecolor="#f2f2f2 [3041]" strokeweight="3pt">
            <v:shadow on="t" type="perspective" color="#974706 [1609]" opacity=".5" offset="1pt" offset2="-1pt"/>
            <v:textbox>
              <w:txbxContent>
                <w:p w:rsidR="006A1EF5" w:rsidRPr="001B4BF7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Направления работы</w:t>
                  </w:r>
                </w:p>
                <w:p w:rsidR="006A1EF5" w:rsidRDefault="006A1EF5"/>
              </w:txbxContent>
            </v:textbox>
          </v:shape>
        </w:pict>
      </w:r>
    </w:p>
    <w:p w:rsidR="009D5CC5" w:rsidRPr="009D5CC5" w:rsidRDefault="009D5CC5" w:rsidP="009D5CC5"/>
    <w:p w:rsidR="009D5CC5" w:rsidRPr="009D5CC5" w:rsidRDefault="009D5CC5" w:rsidP="009D5CC5"/>
    <w:p w:rsidR="009D5CC5" w:rsidRPr="009D5CC5" w:rsidRDefault="004F3E30" w:rsidP="009D5CC5">
      <w:r>
        <w:rPr>
          <w:noProof/>
          <w:lang w:eastAsia="ru-RU"/>
        </w:rPr>
        <w:pict>
          <v:shape id="_x0000_s1053" type="#_x0000_t62" style="position:absolute;margin-left:84.9pt;margin-top:9.3pt;width:135.5pt;height:104.1pt;rotation:180;z-index:251683840" adj="1235,232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6A1EF5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6A1EF5" w:rsidRPr="001B4BF7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«Клуб Хэндбайк»</w:t>
                  </w:r>
                </w:p>
                <w:p w:rsidR="006A1EF5" w:rsidRDefault="006A1EF5" w:rsidP="006A1EF5">
                  <w:pPr>
                    <w:jc w:val="center"/>
                  </w:pPr>
                </w:p>
              </w:txbxContent>
            </v:textbox>
          </v:shape>
        </w:pict>
      </w:r>
    </w:p>
    <w:p w:rsidR="009D5CC5" w:rsidRPr="009D5CC5" w:rsidRDefault="009D5CC5" w:rsidP="009D5CC5"/>
    <w:p w:rsidR="009D5CC5" w:rsidRPr="009D5CC5" w:rsidRDefault="009D5CC5" w:rsidP="009D5CC5"/>
    <w:p w:rsidR="009D5CC5" w:rsidRPr="009D5CC5" w:rsidRDefault="009D5CC5" w:rsidP="009D5CC5"/>
    <w:p w:rsidR="009D5CC5" w:rsidRPr="009D5CC5" w:rsidRDefault="009D5CC5" w:rsidP="009D5CC5"/>
    <w:p w:rsidR="009D5CC5" w:rsidRPr="009D5CC5" w:rsidRDefault="004F3E30" w:rsidP="009D5CC5">
      <w:r>
        <w:rPr>
          <w:noProof/>
          <w:lang w:eastAsia="ru-RU"/>
        </w:rPr>
        <w:pict>
          <v:shape id="_x0000_s1055" type="#_x0000_t62" style="position:absolute;margin-left:249.95pt;margin-top:9.1pt;width:133.8pt;height:100.55pt;rotation:180;z-index:251685888" adj="2825,25606" fillcolor="#9bbb59 [3206]" strokecolor="#f2f2f2 [3041]" strokeweight="3pt">
            <v:shadow on="t" type="perspective" color="#4e6128 [1606]" opacity=".5" offset="1pt" offset2="-1pt"/>
            <v:textbox>
              <w:txbxContent>
                <w:p w:rsidR="006A1EF5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6A1EF5" w:rsidRPr="001B4BF7" w:rsidRDefault="006A1EF5" w:rsidP="006A1EF5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«Соучастие»</w:t>
                  </w:r>
                </w:p>
                <w:p w:rsidR="006A1EF5" w:rsidRDefault="006A1EF5" w:rsidP="006A1EF5">
                  <w:pPr>
                    <w:jc w:val="center"/>
                  </w:pPr>
                </w:p>
              </w:txbxContent>
            </v:textbox>
          </v:shape>
        </w:pict>
      </w:r>
    </w:p>
    <w:p w:rsidR="009D5CC5" w:rsidRPr="009D5CC5" w:rsidRDefault="009D5CC5" w:rsidP="009D5CC5"/>
    <w:p w:rsidR="009D5CC5" w:rsidRPr="009D5CC5" w:rsidRDefault="009D5CC5" w:rsidP="009D5CC5"/>
    <w:p w:rsidR="009D5CC5" w:rsidRPr="009D5CC5" w:rsidRDefault="009D5CC5" w:rsidP="009D5CC5"/>
    <w:p w:rsidR="009D5CC5" w:rsidRPr="009D5CC5" w:rsidRDefault="009D5CC5" w:rsidP="009D5CC5"/>
    <w:p w:rsidR="009D5CC5" w:rsidRPr="009D5CC5" w:rsidRDefault="009D5CC5" w:rsidP="009D5CC5"/>
    <w:p w:rsidR="009D5CC5" w:rsidRPr="009D5CC5" w:rsidRDefault="009D5CC5" w:rsidP="009D5CC5"/>
    <w:p w:rsidR="00536D1D" w:rsidRDefault="009D5CC5" w:rsidP="009D5CC5">
      <w:pPr>
        <w:tabs>
          <w:tab w:val="left" w:pos="13335"/>
        </w:tabs>
      </w:pPr>
      <w:r>
        <w:tab/>
      </w:r>
    </w:p>
    <w:p w:rsidR="001F3818" w:rsidRDefault="00EE3A33" w:rsidP="00F36174">
      <w:pPr>
        <w:pStyle w:val="a3"/>
        <w:numPr>
          <w:ilvl w:val="0"/>
          <w:numId w:val="8"/>
        </w:numPr>
        <w:tabs>
          <w:tab w:val="left" w:pos="1333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«Клуб хэнтбайк»</w:t>
      </w:r>
      <w:r w:rsidR="00A6482E">
        <w:rPr>
          <w:rFonts w:ascii="Times New Roman" w:hAnsi="Times New Roman"/>
          <w:sz w:val="28"/>
          <w:szCs w:val="28"/>
        </w:rPr>
        <w:t>:</w:t>
      </w:r>
    </w:p>
    <w:p w:rsidR="001F3818" w:rsidRDefault="001F3818" w:rsidP="00F36174">
      <w:pPr>
        <w:pStyle w:val="a3"/>
        <w:tabs>
          <w:tab w:val="left" w:pos="1333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A33">
        <w:rPr>
          <w:rFonts w:ascii="Times New Roman" w:hAnsi="Times New Roman"/>
          <w:sz w:val="28"/>
          <w:szCs w:val="28"/>
        </w:rPr>
        <w:t>организация рекламной компании</w:t>
      </w:r>
      <w:r w:rsidR="002C4F19">
        <w:rPr>
          <w:rFonts w:ascii="Times New Roman" w:hAnsi="Times New Roman"/>
          <w:sz w:val="28"/>
          <w:szCs w:val="28"/>
        </w:rPr>
        <w:t>, индивидуальная работа с потенциальными пилотами</w:t>
      </w:r>
      <w:r w:rsidR="00EE3A33">
        <w:rPr>
          <w:rFonts w:ascii="Times New Roman" w:hAnsi="Times New Roman"/>
          <w:sz w:val="28"/>
          <w:szCs w:val="28"/>
        </w:rPr>
        <w:t xml:space="preserve"> для вовлечения в работу клуба новых участников</w:t>
      </w:r>
      <w:r w:rsidR="009E067C">
        <w:rPr>
          <w:rFonts w:ascii="Times New Roman" w:hAnsi="Times New Roman"/>
          <w:sz w:val="28"/>
          <w:szCs w:val="28"/>
        </w:rPr>
        <w:t>;</w:t>
      </w:r>
    </w:p>
    <w:p w:rsidR="009D5CC5" w:rsidRDefault="001F3818" w:rsidP="00EE3A33">
      <w:pPr>
        <w:pStyle w:val="a3"/>
        <w:tabs>
          <w:tab w:val="left" w:pos="1333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E3A33">
        <w:rPr>
          <w:rFonts w:ascii="Times New Roman" w:hAnsi="Times New Roman"/>
          <w:sz w:val="28"/>
          <w:szCs w:val="28"/>
        </w:rPr>
        <w:t>теоретические и практические занятия</w:t>
      </w:r>
      <w:r w:rsidR="009E067C">
        <w:rPr>
          <w:rFonts w:ascii="Times New Roman" w:hAnsi="Times New Roman"/>
          <w:sz w:val="28"/>
          <w:szCs w:val="28"/>
        </w:rPr>
        <w:t>;</w:t>
      </w:r>
    </w:p>
    <w:p w:rsidR="00D65075" w:rsidRPr="00D65075" w:rsidRDefault="00EE3A33" w:rsidP="00D65075">
      <w:pPr>
        <w:pStyle w:val="a3"/>
        <w:tabs>
          <w:tab w:val="left" w:pos="1333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разработка индивидуальных маршрутов</w:t>
      </w:r>
      <w:r w:rsidR="00D65075">
        <w:rPr>
          <w:rFonts w:ascii="Times New Roman" w:hAnsi="Times New Roman"/>
          <w:sz w:val="28"/>
          <w:szCs w:val="28"/>
        </w:rPr>
        <w:t xml:space="preserve"> (подбор байка и локации)</w:t>
      </w:r>
      <w:r>
        <w:rPr>
          <w:rFonts w:ascii="Times New Roman" w:hAnsi="Times New Roman"/>
          <w:sz w:val="28"/>
          <w:szCs w:val="28"/>
        </w:rPr>
        <w:t>.</w:t>
      </w:r>
    </w:p>
    <w:p w:rsidR="002F324C" w:rsidRDefault="006A1EF5" w:rsidP="006A1EF5">
      <w:pPr>
        <w:pStyle w:val="a3"/>
        <w:numPr>
          <w:ilvl w:val="0"/>
          <w:numId w:val="8"/>
        </w:numPr>
        <w:tabs>
          <w:tab w:val="left" w:pos="13335"/>
        </w:tabs>
        <w:spacing w:line="360" w:lineRule="auto"/>
        <w:rPr>
          <w:rFonts w:ascii="Times New Roman" w:hAnsi="Times New Roman"/>
          <w:iCs/>
          <w:sz w:val="28"/>
          <w:szCs w:val="28"/>
          <w:shd w:val="clear" w:color="auto" w:fill="F8F8F8"/>
        </w:rPr>
      </w:pPr>
      <w:r>
        <w:rPr>
          <w:rFonts w:ascii="Times New Roman" w:hAnsi="Times New Roman"/>
          <w:sz w:val="28"/>
          <w:szCs w:val="28"/>
        </w:rPr>
        <w:t>«Соучастие</w:t>
      </w:r>
      <w:r w:rsidR="002F324C">
        <w:rPr>
          <w:rFonts w:ascii="Times New Roman" w:hAnsi="Times New Roman"/>
          <w:sz w:val="28"/>
          <w:szCs w:val="28"/>
        </w:rPr>
        <w:t>»</w:t>
      </w:r>
      <w:r w:rsidR="0062327D">
        <w:rPr>
          <w:rFonts w:ascii="Times New Roman" w:hAnsi="Times New Roman"/>
          <w:sz w:val="28"/>
          <w:szCs w:val="28"/>
        </w:rPr>
        <w:t>:</w:t>
      </w:r>
    </w:p>
    <w:p w:rsidR="0085238F" w:rsidRPr="001F3818" w:rsidRDefault="0085238F" w:rsidP="00F36174">
      <w:pPr>
        <w:pStyle w:val="a3"/>
        <w:tabs>
          <w:tab w:val="left" w:pos="13335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  <w:shd w:val="clear" w:color="auto" w:fill="F8F8F8"/>
        </w:rPr>
        <w:t xml:space="preserve">- </w:t>
      </w:r>
      <w:r w:rsidR="006A1EF5">
        <w:rPr>
          <w:rFonts w:ascii="Times New Roman" w:hAnsi="Times New Roman"/>
          <w:iCs/>
          <w:sz w:val="28"/>
          <w:szCs w:val="28"/>
          <w:shd w:val="clear" w:color="auto" w:fill="F8F8F8"/>
        </w:rPr>
        <w:t>проведение культурно - массовых</w:t>
      </w:r>
      <w:r>
        <w:rPr>
          <w:rFonts w:ascii="Times New Roman" w:hAnsi="Times New Roman"/>
          <w:iCs/>
          <w:sz w:val="28"/>
          <w:szCs w:val="28"/>
          <w:shd w:val="clear" w:color="auto" w:fill="F8F8F8"/>
        </w:rPr>
        <w:t xml:space="preserve"> мероприятий</w:t>
      </w:r>
      <w:r w:rsidR="002C4F19">
        <w:rPr>
          <w:rFonts w:ascii="Times New Roman" w:hAnsi="Times New Roman"/>
          <w:iCs/>
          <w:sz w:val="28"/>
          <w:szCs w:val="28"/>
          <w:shd w:val="clear" w:color="auto" w:fill="F8F8F8"/>
        </w:rPr>
        <w:t xml:space="preserve"> (соревнований)</w:t>
      </w:r>
      <w:r w:rsidR="006A1EF5">
        <w:rPr>
          <w:rFonts w:ascii="Times New Roman" w:hAnsi="Times New Roman"/>
          <w:iCs/>
          <w:sz w:val="28"/>
          <w:szCs w:val="28"/>
          <w:shd w:val="clear" w:color="auto" w:fill="F8F8F8"/>
        </w:rPr>
        <w:t>, участие в акциях</w:t>
      </w:r>
      <w:r w:rsidR="0062327D">
        <w:rPr>
          <w:rFonts w:ascii="Times New Roman" w:hAnsi="Times New Roman"/>
          <w:iCs/>
          <w:sz w:val="28"/>
          <w:szCs w:val="28"/>
          <w:shd w:val="clear" w:color="auto" w:fill="F8F8F8"/>
        </w:rPr>
        <w:t xml:space="preserve"> (учреждение, район, край)</w:t>
      </w:r>
      <w:r w:rsidR="009E067C">
        <w:rPr>
          <w:rFonts w:ascii="Times New Roman" w:hAnsi="Times New Roman"/>
          <w:iCs/>
          <w:sz w:val="28"/>
          <w:szCs w:val="28"/>
          <w:shd w:val="clear" w:color="auto" w:fill="F8F8F8"/>
        </w:rPr>
        <w:t>.</w:t>
      </w:r>
    </w:p>
    <w:p w:rsidR="004A4220" w:rsidRDefault="001F3818" w:rsidP="006A1EF5">
      <w:pPr>
        <w:pStyle w:val="a3"/>
        <w:numPr>
          <w:ilvl w:val="0"/>
          <w:numId w:val="8"/>
        </w:numPr>
        <w:tabs>
          <w:tab w:val="left" w:pos="13335"/>
        </w:tabs>
        <w:spacing w:line="360" w:lineRule="auto"/>
        <w:rPr>
          <w:rFonts w:ascii="Times New Roman" w:hAnsi="Times New Roman"/>
          <w:iCs/>
          <w:sz w:val="28"/>
          <w:szCs w:val="28"/>
          <w:shd w:val="clear" w:color="auto" w:fill="F8F8F8"/>
        </w:rPr>
      </w:pPr>
      <w:r>
        <w:rPr>
          <w:rFonts w:ascii="Times New Roman" w:hAnsi="Times New Roman"/>
          <w:iCs/>
          <w:sz w:val="28"/>
          <w:szCs w:val="28"/>
          <w:shd w:val="clear" w:color="auto" w:fill="F8F8F8"/>
        </w:rPr>
        <w:t>«</w:t>
      </w:r>
      <w:r w:rsidR="006A1EF5">
        <w:rPr>
          <w:rFonts w:ascii="Times New Roman" w:hAnsi="Times New Roman"/>
          <w:iCs/>
          <w:sz w:val="28"/>
          <w:szCs w:val="28"/>
          <w:shd w:val="clear" w:color="auto" w:fill="F8F8F8"/>
        </w:rPr>
        <w:t>Реклама - тиражирование</w:t>
      </w:r>
      <w:r w:rsidR="0062327D">
        <w:rPr>
          <w:rFonts w:ascii="Times New Roman" w:hAnsi="Times New Roman"/>
          <w:iCs/>
          <w:sz w:val="28"/>
          <w:szCs w:val="28"/>
          <w:shd w:val="clear" w:color="auto" w:fill="F8F8F8"/>
        </w:rPr>
        <w:t>»:</w:t>
      </w:r>
    </w:p>
    <w:p w:rsidR="0062327D" w:rsidRDefault="0062327D" w:rsidP="0062327D">
      <w:pPr>
        <w:pStyle w:val="a3"/>
        <w:tabs>
          <w:tab w:val="left" w:pos="13335"/>
        </w:tabs>
        <w:spacing w:line="360" w:lineRule="auto"/>
        <w:rPr>
          <w:rFonts w:ascii="Times New Roman" w:hAnsi="Times New Roman"/>
          <w:iCs/>
          <w:sz w:val="28"/>
          <w:szCs w:val="28"/>
          <w:shd w:val="clear" w:color="auto" w:fill="F8F8F8"/>
        </w:rPr>
      </w:pPr>
      <w:r>
        <w:rPr>
          <w:rFonts w:ascii="Times New Roman" w:hAnsi="Times New Roman"/>
          <w:iCs/>
          <w:sz w:val="28"/>
          <w:szCs w:val="28"/>
          <w:shd w:val="clear" w:color="auto" w:fill="F8F8F8"/>
        </w:rPr>
        <w:t>- СМИ, ВКонтакт, Однокласники, Активное долголетие, сайт учреждения, смартека, проектная деятельность с фондом</w:t>
      </w:r>
      <w:r w:rsidR="0015137E">
        <w:rPr>
          <w:rFonts w:ascii="Times New Roman" w:hAnsi="Times New Roman"/>
          <w:iCs/>
          <w:sz w:val="28"/>
          <w:szCs w:val="28"/>
          <w:shd w:val="clear" w:color="auto" w:fill="F8F8F8"/>
        </w:rPr>
        <w:t>.</w:t>
      </w:r>
    </w:p>
    <w:p w:rsidR="006A1EF5" w:rsidRDefault="006A1EF5" w:rsidP="00640D40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6A1EF5" w:rsidRDefault="006A1EF5" w:rsidP="00640D40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6A1EF5" w:rsidRDefault="006A1EF5" w:rsidP="00640D40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6A1EF5" w:rsidRDefault="006A1EF5" w:rsidP="00640D40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6A1EF5" w:rsidRDefault="006A1EF5" w:rsidP="00D230FD">
      <w:pPr>
        <w:tabs>
          <w:tab w:val="left" w:pos="13335"/>
        </w:tabs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6A1EF5" w:rsidRDefault="006A1EF5" w:rsidP="00640D40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C23EBB" w:rsidRPr="00345969" w:rsidRDefault="00640D40" w:rsidP="00640D40">
      <w:pPr>
        <w:tabs>
          <w:tab w:val="left" w:pos="13335"/>
        </w:tabs>
        <w:jc w:val="center"/>
        <w:rPr>
          <w:rFonts w:ascii="Times New Roman" w:hAnsi="Times New Roman"/>
          <w:iCs/>
          <w:color w:val="4F6228" w:themeColor="accent3" w:themeShade="80"/>
          <w:sz w:val="32"/>
          <w:szCs w:val="32"/>
          <w:shd w:val="clear" w:color="auto" w:fill="F8F8F8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Участники сопровождения:</w:t>
      </w:r>
    </w:p>
    <w:p w:rsidR="00387913" w:rsidRDefault="004F3E30" w:rsidP="004A4220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 w:rsidRPr="004F3E30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9" type="#_x0000_t98" style="position:absolute;margin-left:361.05pt;margin-top:2.55pt;width:366.75pt;height:171pt;z-index:251670528" fillcolor="#4bacc6 [3208]" strokecolor="#f2f2f2 [3041]" strokeweight="3pt">
            <v:shadow on="t" type="perspective" color="#205867 [1608]" opacity=".5" offset="1pt" offset2="-1pt"/>
            <v:textbox>
              <w:txbxContent>
                <w:p w:rsidR="00C268AB" w:rsidRDefault="00C268A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C268AB" w:rsidRDefault="00C268A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Администрация учреждения</w:t>
                  </w:r>
                </w:p>
                <w:p w:rsidR="00C268AB" w:rsidRPr="00387913" w:rsidRDefault="00C268A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</w:t>
                  </w:r>
                  <w:r w:rsidR="00A8295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Тьютеры из числа сотрудников</w:t>
                  </w:r>
                  <w:r w:rsidR="0015137E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и клубников</w:t>
                  </w:r>
                </w:p>
              </w:txbxContent>
            </v:textbox>
          </v:shape>
        </w:pict>
      </w:r>
      <w:r w:rsidR="004A4220">
        <w:rPr>
          <w:rFonts w:ascii="Times New Roman" w:hAnsi="Times New Roman"/>
          <w:iCs/>
          <w:sz w:val="28"/>
          <w:szCs w:val="28"/>
          <w:shd w:val="clear" w:color="auto" w:fill="F8F8F8"/>
        </w:rPr>
        <w:t xml:space="preserve"> </w:t>
      </w: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6" type="#_x0000_t62" style="position:absolute;margin-left:13.5pt;margin-top:27.15pt;width:135.5pt;height:104.1pt;rotation:180;z-index:251686912" adj="1235,23208" fillcolor="#9bbb59 [3206]" strokecolor="#f2f2f2 [3041]" strokeweight="3pt">
            <v:shadow on="t" type="perspective" color="#4e6128 [1606]" opacity=".5" offset="1pt" offset2="-1pt"/>
            <v:textbox>
              <w:txbxContent>
                <w:p w:rsidR="00A82950" w:rsidRDefault="00A82950" w:rsidP="00A8295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82950" w:rsidRPr="001B4BF7" w:rsidRDefault="00A82950" w:rsidP="00A8295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«Клуб Хэндбайк»</w:t>
                  </w:r>
                </w:p>
                <w:p w:rsidR="00A82950" w:rsidRDefault="00A82950" w:rsidP="00A82950">
                  <w:pPr>
                    <w:jc w:val="center"/>
                  </w:pPr>
                </w:p>
              </w:txbxContent>
            </v:textbox>
          </v:shape>
        </w:pict>
      </w: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6" type="#_x0000_t13" style="position:absolute;margin-left:209.55pt;margin-top:26.5pt;width:124.5pt;height:34.5pt;z-index:251677696" fillcolor="#4bacc6 [3208]" strokecolor="#f2f2f2 [3041]" strokeweight="3pt">
            <v:shadow on="t" type="perspective" color="#205867 [1608]" opacity=".5" offset="1pt" offset2="-1pt"/>
          </v:shape>
        </w:pict>
      </w:r>
    </w:p>
    <w:p w:rsidR="00387913" w:rsidRPr="00387913" w:rsidRDefault="00387913" w:rsidP="00387913">
      <w:pPr>
        <w:rPr>
          <w:rFonts w:ascii="Times New Roman" w:hAnsi="Times New Roman"/>
          <w:sz w:val="28"/>
          <w:szCs w:val="28"/>
        </w:rPr>
      </w:pPr>
    </w:p>
    <w:p w:rsidR="00387913" w:rsidRPr="00387913" w:rsidRDefault="00387913" w:rsidP="00387913">
      <w:pPr>
        <w:rPr>
          <w:rFonts w:ascii="Times New Roman" w:hAnsi="Times New Roman"/>
          <w:sz w:val="28"/>
          <w:szCs w:val="28"/>
        </w:rPr>
      </w:pPr>
    </w:p>
    <w:p w:rsidR="00387913" w:rsidRPr="00387913" w:rsidRDefault="00387913" w:rsidP="00387913">
      <w:pPr>
        <w:rPr>
          <w:rFonts w:ascii="Times New Roman" w:hAnsi="Times New Roman"/>
          <w:sz w:val="28"/>
          <w:szCs w:val="28"/>
        </w:rPr>
      </w:pP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 w:rsidRPr="004F3E30">
        <w:rPr>
          <w:rFonts w:ascii="Times New Roman" w:hAnsi="Times New Roman"/>
          <w:iCs/>
          <w:noProof/>
          <w:sz w:val="28"/>
          <w:szCs w:val="28"/>
          <w:lang w:eastAsia="ru-RU"/>
        </w:rPr>
        <w:pict>
          <v:shape id="_x0000_s1041" type="#_x0000_t98" style="position:absolute;margin-left:369.3pt;margin-top:14.7pt;width:358.5pt;height:175.5pt;z-index:251672576" fillcolor="#4bacc6 [3208]" strokecolor="#f2f2f2 [3041]" strokeweight="3pt">
            <v:shadow on="t" type="perspective" color="#205867 [1608]" opacity=".5" offset="1pt" offset2="-1pt"/>
            <v:textbox>
              <w:txbxContent>
                <w:p w:rsidR="00A82950" w:rsidRDefault="00A82950" w:rsidP="00A8295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Администрация учреждения</w:t>
                  </w:r>
                </w:p>
                <w:p w:rsidR="00A82950" w:rsidRPr="00387913" w:rsidRDefault="00A82950" w:rsidP="00A8295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филиал ПЦСОН</w:t>
                  </w:r>
                </w:p>
                <w:p w:rsidR="00C268AB" w:rsidRDefault="00A82950" w:rsidP="00A8295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Благотворительный фонд</w:t>
                  </w:r>
                  <w:r w:rsidR="008D55B6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«Новая жизнь – другое зрение»</w:t>
                  </w:r>
                </w:p>
                <w:p w:rsidR="0015137E" w:rsidRPr="00387913" w:rsidRDefault="00A82950" w:rsidP="00A82950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Общество инвалидов</w:t>
                  </w:r>
                </w:p>
              </w:txbxContent>
            </v:textbox>
          </v:shape>
        </w:pict>
      </w:r>
    </w:p>
    <w:p w:rsidR="00387913" w:rsidRPr="00387913" w:rsidRDefault="00387913" w:rsidP="00387913">
      <w:pPr>
        <w:rPr>
          <w:rFonts w:ascii="Times New Roman" w:hAnsi="Times New Roman"/>
          <w:sz w:val="28"/>
          <w:szCs w:val="28"/>
        </w:rPr>
      </w:pP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7" type="#_x0000_t62" style="position:absolute;margin-left:24.75pt;margin-top:7.15pt;width:133.8pt;height:100.55pt;rotation:180;z-index:251687936" adj="2825,25606" fillcolor="#9bbb59 [3206]" strokecolor="#f2f2f2 [3041]" strokeweight="3pt">
            <v:shadow on="t" type="perspective" color="#4e6128 [1606]" opacity=".5" offset="1pt" offset2="-1pt"/>
            <v:textbox>
              <w:txbxContent>
                <w:p w:rsidR="00A82950" w:rsidRDefault="00A82950" w:rsidP="00A8295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82950" w:rsidRPr="001B4BF7" w:rsidRDefault="00A82950" w:rsidP="00A8295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«Соучастие»</w:t>
                  </w:r>
                </w:p>
                <w:p w:rsidR="00A82950" w:rsidRDefault="00A82950" w:rsidP="00A82950">
                  <w:pPr>
                    <w:jc w:val="center"/>
                  </w:pPr>
                </w:p>
              </w:txbxContent>
            </v:textbox>
          </v:shape>
        </w:pict>
      </w: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7" type="#_x0000_t13" style="position:absolute;margin-left:209.55pt;margin-top:5.3pt;width:124.5pt;height:34.5pt;z-index:251678720" fillcolor="#4bacc6 [3208]" strokecolor="#f2f2f2 [3041]" strokeweight="3pt">
            <v:shadow on="t" type="perspective" color="#205867 [1608]" opacity=".5" offset="1pt" offset2="-1pt"/>
          </v:shape>
        </w:pict>
      </w:r>
    </w:p>
    <w:p w:rsidR="00387913" w:rsidRPr="00387913" w:rsidRDefault="00387913" w:rsidP="00387913">
      <w:pPr>
        <w:rPr>
          <w:rFonts w:ascii="Times New Roman" w:hAnsi="Times New Roman"/>
          <w:sz w:val="28"/>
          <w:szCs w:val="28"/>
        </w:rPr>
      </w:pPr>
    </w:p>
    <w:p w:rsidR="00D230FD" w:rsidRDefault="00D230FD" w:rsidP="00387913">
      <w:pPr>
        <w:rPr>
          <w:rFonts w:ascii="Times New Roman" w:hAnsi="Times New Roman"/>
          <w:sz w:val="28"/>
          <w:szCs w:val="28"/>
        </w:rPr>
      </w:pPr>
    </w:p>
    <w:p w:rsidR="00D230FD" w:rsidRDefault="00D230FD" w:rsidP="00387913">
      <w:pPr>
        <w:rPr>
          <w:rFonts w:ascii="Times New Roman" w:hAnsi="Times New Roman"/>
          <w:sz w:val="28"/>
          <w:szCs w:val="28"/>
        </w:rPr>
      </w:pPr>
    </w:p>
    <w:p w:rsidR="00D230FD" w:rsidRDefault="00D230FD" w:rsidP="00387913">
      <w:pPr>
        <w:rPr>
          <w:rFonts w:ascii="Times New Roman" w:hAnsi="Times New Roman"/>
          <w:sz w:val="28"/>
          <w:szCs w:val="28"/>
        </w:rPr>
      </w:pP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_x0000_s1044" type="#_x0000_t98" style="position:absolute;margin-left:373.05pt;margin-top:-7pt;width:366.75pt;height:171pt;z-index:251675648" fillcolor="#4bacc6 [3208]" strokecolor="#f2f2f2 [3041]" strokeweight="3pt">
            <v:shadow on="t" type="perspective" color="#205867 [1608]" opacity=".5" offset="1pt" offset2="-1pt"/>
            <v:textbox>
              <w:txbxContent>
                <w:p w:rsidR="00C268AB" w:rsidRDefault="00C268AB"/>
                <w:p w:rsidR="00C268AB" w:rsidRDefault="00C268A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Администрация учреждения</w:t>
                  </w:r>
                </w:p>
                <w:p w:rsidR="00C268AB" w:rsidRDefault="0015137E"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- СМИ,</w:t>
                  </w:r>
                  <w:r w:rsidR="00796FC0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интернет ресурсы,</w:t>
                  </w: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 xml:space="preserve"> Смартека</w:t>
                  </w:r>
                </w:p>
                <w:p w:rsidR="00C268AB" w:rsidRPr="00B47C93" w:rsidRDefault="00C268AB">
                  <w:pP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87913" w:rsidRP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8" type="#_x0000_t62" style="position:absolute;margin-left:34.55pt;margin-top:11.5pt;width:138pt;height:100.9pt;z-index:251688960" adj="1213,25592" fillcolor="#9bbb59 [3206]" strokecolor="#f2f2f2 [3041]" strokeweight="3pt">
            <v:shadow on="t" type="perspective" color="#4e6128 [1606]" opacity=".5" offset="1pt" offset2="-1pt"/>
            <v:textbox>
              <w:txbxContent>
                <w:p w:rsidR="00A82950" w:rsidRDefault="00A82950" w:rsidP="00A8295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</w:p>
                <w:p w:rsidR="00A82950" w:rsidRPr="001B4BF7" w:rsidRDefault="00A82950" w:rsidP="00A82950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</w:rPr>
                    <w:t>«Реклама - тиражирование»</w:t>
                  </w:r>
                </w:p>
                <w:p w:rsidR="00A82950" w:rsidRDefault="00A82950" w:rsidP="00A82950">
                  <w:pPr>
                    <w:jc w:val="center"/>
                  </w:pPr>
                </w:p>
              </w:txbxContent>
            </v:textbox>
          </v:shape>
        </w:pict>
      </w:r>
    </w:p>
    <w:p w:rsidR="00387913" w:rsidRDefault="004F3E30" w:rsidP="0038791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8" type="#_x0000_t13" style="position:absolute;margin-left:214.4pt;margin-top:16.05pt;width:124.5pt;height:34.5pt;z-index:251679744" fillcolor="#4bacc6 [3208]" strokecolor="#f2f2f2 [3041]" strokeweight="3pt">
            <v:shadow on="t" type="perspective" color="#205867 [1608]" opacity=".5" offset="1pt" offset2="-1pt"/>
          </v:shape>
        </w:pict>
      </w:r>
    </w:p>
    <w:p w:rsidR="00A6482E" w:rsidRDefault="00387913" w:rsidP="00387913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47C93" w:rsidRDefault="00B47C93" w:rsidP="00387913">
      <w:pPr>
        <w:tabs>
          <w:tab w:val="left" w:pos="2745"/>
        </w:tabs>
        <w:rPr>
          <w:rFonts w:ascii="Times New Roman" w:hAnsi="Times New Roman"/>
          <w:sz w:val="28"/>
          <w:szCs w:val="28"/>
        </w:rPr>
      </w:pPr>
    </w:p>
    <w:p w:rsidR="00B47C93" w:rsidRPr="00B47C93" w:rsidRDefault="00B47C93" w:rsidP="00B47C93">
      <w:pPr>
        <w:rPr>
          <w:rFonts w:ascii="Times New Roman" w:hAnsi="Times New Roman"/>
          <w:sz w:val="28"/>
          <w:szCs w:val="28"/>
        </w:rPr>
      </w:pPr>
    </w:p>
    <w:p w:rsidR="00B47C93" w:rsidRPr="00B47C93" w:rsidRDefault="00B47C93" w:rsidP="00B47C93">
      <w:pPr>
        <w:rPr>
          <w:rFonts w:ascii="Times New Roman" w:hAnsi="Times New Roman"/>
          <w:sz w:val="28"/>
          <w:szCs w:val="28"/>
        </w:rPr>
      </w:pPr>
    </w:p>
    <w:p w:rsidR="00B47C93" w:rsidRPr="00B47C93" w:rsidRDefault="00B47C93" w:rsidP="00B47C93">
      <w:pPr>
        <w:rPr>
          <w:rFonts w:ascii="Times New Roman" w:hAnsi="Times New Roman"/>
          <w:sz w:val="28"/>
          <w:szCs w:val="28"/>
        </w:rPr>
      </w:pPr>
    </w:p>
    <w:p w:rsidR="00B47C93" w:rsidRPr="00B47C93" w:rsidRDefault="00B47C93" w:rsidP="00B47C93">
      <w:pPr>
        <w:rPr>
          <w:rFonts w:ascii="Times New Roman" w:hAnsi="Times New Roman"/>
          <w:sz w:val="28"/>
          <w:szCs w:val="28"/>
        </w:rPr>
      </w:pPr>
    </w:p>
    <w:p w:rsidR="008D55B6" w:rsidRDefault="008D55B6" w:rsidP="008D55B6">
      <w:pPr>
        <w:tabs>
          <w:tab w:val="left" w:pos="13335"/>
        </w:tabs>
        <w:rPr>
          <w:rFonts w:ascii="Times New Roman" w:hAnsi="Times New Roman"/>
          <w:color w:val="00B0F0"/>
          <w:sz w:val="32"/>
          <w:szCs w:val="32"/>
        </w:rPr>
      </w:pPr>
    </w:p>
    <w:p w:rsidR="00A64449" w:rsidRPr="00345969" w:rsidRDefault="00A64449" w:rsidP="00A64449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Ресурсы необходимые для реализации </w:t>
      </w:r>
      <w:r w:rsidR="004055BD" w:rsidRPr="00345969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социальной практики</w:t>
      </w: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:</w:t>
      </w:r>
    </w:p>
    <w:tbl>
      <w:tblPr>
        <w:tblStyle w:val="ae"/>
        <w:tblW w:w="0" w:type="auto"/>
        <w:tblLook w:val="04A0"/>
      </w:tblPr>
      <w:tblGrid>
        <w:gridCol w:w="7393"/>
        <w:gridCol w:w="7393"/>
      </w:tblGrid>
      <w:tr w:rsidR="00E15840" w:rsidTr="00E15840"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Силы:</w:t>
            </w:r>
          </w:p>
        </w:tc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Средства:</w:t>
            </w:r>
          </w:p>
        </w:tc>
      </w:tr>
      <w:tr w:rsidR="00E15840" w:rsidTr="00E15840"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Администрация учреждения, клуба</w:t>
            </w:r>
          </w:p>
        </w:tc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методические пособия</w:t>
            </w:r>
          </w:p>
        </w:tc>
      </w:tr>
      <w:tr w:rsidR="00E15840" w:rsidTr="00E15840"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Сопровождающие (тьютеры)</w:t>
            </w:r>
          </w:p>
        </w:tc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велосипеды, трициклы, электроскутеры</w:t>
            </w:r>
          </w:p>
        </w:tc>
      </w:tr>
      <w:tr w:rsidR="00E15840" w:rsidTr="00E15840"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Инструктор АФК, психолог, медперсонал</w:t>
            </w:r>
          </w:p>
        </w:tc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экипировка</w:t>
            </w:r>
          </w:p>
        </w:tc>
      </w:tr>
      <w:tr w:rsidR="00E15840" w:rsidTr="00E15840"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тренировочные площадки</w:t>
            </w:r>
          </w:p>
        </w:tc>
      </w:tr>
      <w:tr w:rsidR="00E15840" w:rsidTr="00E15840"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76796">
              <w:rPr>
                <w:rFonts w:ascii="Times New Roman" w:hAnsi="Times New Roman"/>
                <w:sz w:val="28"/>
                <w:szCs w:val="28"/>
              </w:rPr>
              <w:t>помещения (зимнее время)</w:t>
            </w:r>
          </w:p>
        </w:tc>
      </w:tr>
      <w:tr w:rsidR="00E15840" w:rsidTr="00E15840"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экипировка</w:t>
            </w:r>
          </w:p>
        </w:tc>
      </w:tr>
      <w:tr w:rsidR="00E15840" w:rsidTr="00E15840">
        <w:tc>
          <w:tcPr>
            <w:tcW w:w="7393" w:type="dxa"/>
          </w:tcPr>
          <w:p w:rsidR="00E15840" w:rsidRDefault="00E15840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E15840" w:rsidRDefault="00476796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компьютер</w:t>
            </w:r>
          </w:p>
        </w:tc>
      </w:tr>
    </w:tbl>
    <w:p w:rsidR="008A5478" w:rsidRPr="00345969" w:rsidRDefault="008A5478" w:rsidP="008A5478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>
        <w:rPr>
          <w:rFonts w:ascii="Times New Roman" w:hAnsi="Times New Roman"/>
          <w:color w:val="4F6228" w:themeColor="accent3" w:themeShade="80"/>
          <w:sz w:val="32"/>
          <w:szCs w:val="32"/>
        </w:rPr>
        <w:lastRenderedPageBreak/>
        <w:t>Стоимость затрат на реализацию практики</w:t>
      </w: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:</w:t>
      </w:r>
    </w:p>
    <w:tbl>
      <w:tblPr>
        <w:tblStyle w:val="ae"/>
        <w:tblW w:w="0" w:type="auto"/>
        <w:tblLook w:val="04A0"/>
      </w:tblPr>
      <w:tblGrid>
        <w:gridCol w:w="534"/>
        <w:gridCol w:w="11280"/>
        <w:gridCol w:w="2972"/>
      </w:tblGrid>
      <w:tr w:rsidR="0037491F" w:rsidTr="002C78EB">
        <w:tc>
          <w:tcPr>
            <w:tcW w:w="11814" w:type="dxa"/>
            <w:gridSpan w:val="2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расходов</w:t>
            </w:r>
          </w:p>
        </w:tc>
        <w:tc>
          <w:tcPr>
            <w:tcW w:w="2972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в рублях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1280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Хэндбайк - 1</w:t>
            </w:r>
          </w:p>
        </w:tc>
        <w:tc>
          <w:tcPr>
            <w:tcW w:w="2972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</w:t>
            </w:r>
            <w:r w:rsidR="0037491F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1280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Электроскутеры</w:t>
            </w:r>
            <w:r w:rsidR="00DE07AA">
              <w:rPr>
                <w:rFonts w:ascii="Times New Roman" w:hAnsi="Times New Roman"/>
                <w:sz w:val="28"/>
                <w:szCs w:val="28"/>
              </w:rPr>
              <w:t xml:space="preserve"> - 3</w:t>
            </w:r>
          </w:p>
        </w:tc>
        <w:tc>
          <w:tcPr>
            <w:tcW w:w="2972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240 000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1280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Велосипеды туристические</w:t>
            </w:r>
            <w:r w:rsidR="00DE07AA">
              <w:rPr>
                <w:rFonts w:ascii="Times New Roman" w:hAnsi="Times New Roman"/>
                <w:sz w:val="28"/>
                <w:szCs w:val="28"/>
              </w:rPr>
              <w:t xml:space="preserve"> - 2</w:t>
            </w:r>
          </w:p>
        </w:tc>
        <w:tc>
          <w:tcPr>
            <w:tcW w:w="2972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  <w:r w:rsidR="003749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998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1280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Экипировка</w:t>
            </w:r>
            <w:r w:rsidR="00DE07AA">
              <w:rPr>
                <w:rFonts w:ascii="Times New Roman" w:hAnsi="Times New Roman"/>
                <w:sz w:val="28"/>
                <w:szCs w:val="28"/>
              </w:rPr>
              <w:t xml:space="preserve"> (шлемы защитные, защита в комплекте) – 5 </w:t>
            </w:r>
          </w:p>
        </w:tc>
        <w:tc>
          <w:tcPr>
            <w:tcW w:w="2972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9 450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1280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тренировочной площадки</w:t>
            </w:r>
          </w:p>
        </w:tc>
        <w:tc>
          <w:tcPr>
            <w:tcW w:w="2972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14 000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1280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персонала</w:t>
            </w:r>
            <w:r w:rsidR="00DE07AA">
              <w:rPr>
                <w:rFonts w:ascii="Times New Roman" w:hAnsi="Times New Roman"/>
                <w:sz w:val="28"/>
                <w:szCs w:val="28"/>
              </w:rPr>
              <w:t xml:space="preserve"> (инструктор АФК) – 1 сотрудник</w:t>
            </w:r>
          </w:p>
        </w:tc>
        <w:tc>
          <w:tcPr>
            <w:tcW w:w="2972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15 000</w:t>
            </w:r>
          </w:p>
        </w:tc>
      </w:tr>
      <w:tr w:rsidR="0037491F" w:rsidTr="0037491F">
        <w:tc>
          <w:tcPr>
            <w:tcW w:w="534" w:type="dxa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1280" w:type="dxa"/>
          </w:tcPr>
          <w:p w:rsidR="0037491F" w:rsidRDefault="0037491F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Расходы на организацию мероприятий</w:t>
            </w:r>
            <w:r w:rsidR="00FE02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E07AA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37491F">
              <w:rPr>
                <w:rFonts w:ascii="Times New Roman" w:hAnsi="Times New Roman"/>
                <w:sz w:val="28"/>
                <w:szCs w:val="28"/>
              </w:rPr>
              <w:t xml:space="preserve"> 000</w:t>
            </w:r>
          </w:p>
        </w:tc>
      </w:tr>
      <w:tr w:rsidR="00C45D07" w:rsidTr="0037491F">
        <w:tc>
          <w:tcPr>
            <w:tcW w:w="534" w:type="dxa"/>
          </w:tcPr>
          <w:p w:rsidR="00C45D07" w:rsidRPr="00C45D07" w:rsidRDefault="00C45D07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280" w:type="dxa"/>
          </w:tcPr>
          <w:p w:rsidR="00C45D07" w:rsidRDefault="00FE0251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Аренда зала (организация занятий в зимнее время) за 1 час (2500 руб.) 1 раз в неделю 5 месяцев</w:t>
            </w:r>
          </w:p>
        </w:tc>
        <w:tc>
          <w:tcPr>
            <w:tcW w:w="2972" w:type="dxa"/>
          </w:tcPr>
          <w:p w:rsidR="00C45D07" w:rsidRDefault="00FE0251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50 000</w:t>
            </w:r>
          </w:p>
        </w:tc>
      </w:tr>
      <w:tr w:rsidR="0037491F" w:rsidTr="006930CA">
        <w:tc>
          <w:tcPr>
            <w:tcW w:w="11814" w:type="dxa"/>
            <w:gridSpan w:val="2"/>
          </w:tcPr>
          <w:p w:rsidR="0037491F" w:rsidRDefault="0037491F" w:rsidP="0037491F">
            <w:pPr>
              <w:tabs>
                <w:tab w:val="left" w:pos="133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972" w:type="dxa"/>
          </w:tcPr>
          <w:p w:rsidR="0037491F" w:rsidRDefault="00DE07AA" w:rsidP="00A64449">
            <w:pPr>
              <w:tabs>
                <w:tab w:val="left" w:pos="133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559 448</w:t>
            </w:r>
          </w:p>
        </w:tc>
      </w:tr>
    </w:tbl>
    <w:p w:rsidR="008A5478" w:rsidRDefault="008A5478" w:rsidP="0037491F">
      <w:pPr>
        <w:tabs>
          <w:tab w:val="left" w:pos="13335"/>
        </w:tabs>
        <w:rPr>
          <w:rFonts w:ascii="Times New Roman" w:hAnsi="Times New Roman"/>
          <w:color w:val="4F6228" w:themeColor="accent3" w:themeShade="80"/>
          <w:sz w:val="32"/>
          <w:szCs w:val="32"/>
        </w:rPr>
      </w:pPr>
    </w:p>
    <w:p w:rsidR="00BB24FF" w:rsidRPr="0037491F" w:rsidRDefault="00F36174" w:rsidP="0037491F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 xml:space="preserve">Ожидаемые результаты реализации </w:t>
      </w:r>
      <w:r w:rsidR="004055BD" w:rsidRPr="00345969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социальной практики</w:t>
      </w: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:</w:t>
      </w:r>
    </w:p>
    <w:p w:rsidR="00E747F0" w:rsidRDefault="00E747F0" w:rsidP="00E747F0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B0F0"/>
          <w:sz w:val="28"/>
          <w:szCs w:val="28"/>
        </w:rPr>
        <w:t xml:space="preserve">   </w:t>
      </w:r>
      <w:r w:rsidR="00C1066F">
        <w:rPr>
          <w:rFonts w:ascii="Times New Roman" w:hAnsi="Times New Roman"/>
          <w:sz w:val="28"/>
          <w:szCs w:val="28"/>
        </w:rPr>
        <w:t>Реализация практики</w:t>
      </w:r>
      <w:r>
        <w:rPr>
          <w:rFonts w:ascii="Times New Roman" w:hAnsi="Times New Roman"/>
          <w:sz w:val="28"/>
          <w:szCs w:val="28"/>
        </w:rPr>
        <w:t xml:space="preserve"> способствует социализации</w:t>
      </w:r>
      <w:r w:rsidRPr="00F7029B">
        <w:rPr>
          <w:rFonts w:ascii="Times New Roman" w:hAnsi="Times New Roman"/>
          <w:sz w:val="28"/>
          <w:szCs w:val="28"/>
        </w:rPr>
        <w:t xml:space="preserve"> пожилых людей и и</w:t>
      </w:r>
      <w:r>
        <w:rPr>
          <w:rFonts w:ascii="Times New Roman" w:hAnsi="Times New Roman"/>
          <w:sz w:val="28"/>
          <w:szCs w:val="28"/>
        </w:rPr>
        <w:t xml:space="preserve">нвалидов </w:t>
      </w:r>
      <w:r w:rsidR="00C1066F">
        <w:rPr>
          <w:rFonts w:ascii="Times New Roman" w:hAnsi="Times New Roman"/>
          <w:sz w:val="28"/>
          <w:szCs w:val="28"/>
        </w:rPr>
        <w:t xml:space="preserve">повышению </w:t>
      </w:r>
      <w:r w:rsidRPr="00F7029B">
        <w:rPr>
          <w:rFonts w:ascii="Times New Roman" w:hAnsi="Times New Roman"/>
          <w:sz w:val="28"/>
          <w:szCs w:val="28"/>
        </w:rPr>
        <w:t xml:space="preserve">их </w:t>
      </w:r>
      <w:r w:rsidR="00C1066F">
        <w:rPr>
          <w:rFonts w:ascii="Times New Roman" w:hAnsi="Times New Roman"/>
          <w:sz w:val="28"/>
          <w:szCs w:val="28"/>
        </w:rPr>
        <w:t xml:space="preserve">мобильности, расширению кругозора, </w:t>
      </w:r>
      <w:r w:rsidRPr="00F7029B">
        <w:rPr>
          <w:rFonts w:ascii="Times New Roman" w:hAnsi="Times New Roman"/>
          <w:sz w:val="28"/>
          <w:szCs w:val="28"/>
        </w:rPr>
        <w:t>восстанов</w:t>
      </w:r>
      <w:r>
        <w:rPr>
          <w:rFonts w:ascii="Times New Roman" w:hAnsi="Times New Roman"/>
          <w:sz w:val="28"/>
          <w:szCs w:val="28"/>
        </w:rPr>
        <w:t>лению в привычных функциях, ви</w:t>
      </w:r>
      <w:r w:rsidRPr="00F7029B">
        <w:rPr>
          <w:rFonts w:ascii="Times New Roman" w:hAnsi="Times New Roman"/>
          <w:sz w:val="28"/>
          <w:szCs w:val="28"/>
        </w:rPr>
        <w:t>дах деятельности, характере отношений.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747F0" w:rsidRPr="00E747F0" w:rsidRDefault="00A35BBB" w:rsidP="00E747F0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Результаты</w:t>
      </w:r>
      <w:r w:rsidR="00E747F0">
        <w:rPr>
          <w:rFonts w:ascii="Times New Roman" w:hAnsi="Times New Roman"/>
          <w:sz w:val="28"/>
          <w:szCs w:val="28"/>
        </w:rPr>
        <w:t xml:space="preserve"> со</w:t>
      </w:r>
      <w:r w:rsidR="00C1066F">
        <w:rPr>
          <w:rFonts w:ascii="Times New Roman" w:hAnsi="Times New Roman"/>
          <w:sz w:val="28"/>
          <w:szCs w:val="28"/>
        </w:rPr>
        <w:t>циальной эффективности практики</w:t>
      </w:r>
      <w:r w:rsidR="00E747F0">
        <w:rPr>
          <w:rFonts w:ascii="Times New Roman" w:hAnsi="Times New Roman"/>
          <w:sz w:val="28"/>
          <w:szCs w:val="28"/>
        </w:rPr>
        <w:t>:</w:t>
      </w:r>
    </w:p>
    <w:p w:rsidR="00A35BBB" w:rsidRPr="00A35BBB" w:rsidRDefault="00A35BBB" w:rsidP="00A35BB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Самореализация пожилых людей и людей с ограниченными возможностями в процессе позитивного социального взаимодействия</w:t>
      </w:r>
    </w:p>
    <w:p w:rsidR="00E747F0" w:rsidRDefault="00BB24FF" w:rsidP="00E747F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  <w:r w:rsidR="00796FC0">
        <w:rPr>
          <w:rFonts w:ascii="Times New Roman" w:hAnsi="Times New Roman"/>
          <w:sz w:val="28"/>
          <w:szCs w:val="28"/>
        </w:rPr>
        <w:t xml:space="preserve"> проблем, связанных с мобильностью</w:t>
      </w:r>
      <w:r>
        <w:rPr>
          <w:rFonts w:ascii="Times New Roman" w:hAnsi="Times New Roman"/>
          <w:sz w:val="28"/>
          <w:szCs w:val="28"/>
        </w:rPr>
        <w:t xml:space="preserve"> и социализацией целевой группы</w:t>
      </w:r>
      <w:r w:rsidR="00E747F0" w:rsidRPr="00A72E32">
        <w:rPr>
          <w:rFonts w:ascii="Times New Roman" w:hAnsi="Times New Roman"/>
          <w:sz w:val="28"/>
          <w:szCs w:val="28"/>
        </w:rPr>
        <w:t>;</w:t>
      </w:r>
    </w:p>
    <w:p w:rsidR="00A35BBB" w:rsidRDefault="00A35BBB" w:rsidP="00E747F0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территории – развитие вело инфраструктуры и доступности объектов;</w:t>
      </w:r>
    </w:p>
    <w:p w:rsidR="00A35BBB" w:rsidRDefault="00A35BBB" w:rsidP="00D806B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35BBB">
        <w:rPr>
          <w:rFonts w:ascii="Times New Roman" w:hAnsi="Times New Roman"/>
          <w:sz w:val="28"/>
          <w:szCs w:val="28"/>
        </w:rPr>
        <w:lastRenderedPageBreak/>
        <w:t>У</w:t>
      </w:r>
      <w:r w:rsidR="00E41918" w:rsidRPr="00A35BBB">
        <w:rPr>
          <w:rFonts w:ascii="Times New Roman" w:hAnsi="Times New Roman"/>
          <w:sz w:val="28"/>
          <w:szCs w:val="28"/>
        </w:rPr>
        <w:t xml:space="preserve">меньшение нагрузки на </w:t>
      </w:r>
      <w:r w:rsidRPr="00A35BBB">
        <w:rPr>
          <w:rFonts w:ascii="Times New Roman" w:hAnsi="Times New Roman"/>
          <w:sz w:val="28"/>
          <w:szCs w:val="28"/>
        </w:rPr>
        <w:t>бюджет за счет сокращения затрат на социально</w:t>
      </w:r>
      <w:r>
        <w:rPr>
          <w:rFonts w:ascii="Times New Roman" w:hAnsi="Times New Roman"/>
          <w:sz w:val="28"/>
          <w:szCs w:val="28"/>
        </w:rPr>
        <w:t>е сопровождение целевой группы и</w:t>
      </w:r>
      <w:r w:rsidR="00E41918" w:rsidRPr="00A35BBB">
        <w:rPr>
          <w:rFonts w:ascii="Times New Roman" w:hAnsi="Times New Roman"/>
          <w:sz w:val="28"/>
          <w:szCs w:val="28"/>
        </w:rPr>
        <w:t xml:space="preserve"> предоставление услуг</w:t>
      </w:r>
      <w:r>
        <w:rPr>
          <w:rFonts w:ascii="Times New Roman" w:hAnsi="Times New Roman"/>
          <w:sz w:val="28"/>
          <w:szCs w:val="28"/>
        </w:rPr>
        <w:t>.</w:t>
      </w:r>
    </w:p>
    <w:p w:rsidR="00E41918" w:rsidRPr="00A35BBB" w:rsidRDefault="00E41918" w:rsidP="00D806BD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A35BBB">
        <w:rPr>
          <w:rFonts w:ascii="Times New Roman" w:hAnsi="Times New Roman"/>
          <w:sz w:val="28"/>
          <w:szCs w:val="28"/>
        </w:rPr>
        <w:t>Для бизнеса (аренда залов, обустройство велодорожек, адаптация сооружений, изготовление, обслуживание,  ремонт байков</w:t>
      </w:r>
      <w:r w:rsidR="00D806BD" w:rsidRPr="00A35BBB">
        <w:rPr>
          <w:rFonts w:ascii="Times New Roman" w:hAnsi="Times New Roman"/>
          <w:sz w:val="28"/>
          <w:szCs w:val="28"/>
        </w:rPr>
        <w:t xml:space="preserve">, </w:t>
      </w:r>
      <w:r w:rsidR="00A35BBB">
        <w:rPr>
          <w:rFonts w:ascii="Times New Roman" w:hAnsi="Times New Roman"/>
          <w:sz w:val="28"/>
          <w:szCs w:val="28"/>
        </w:rPr>
        <w:t>о</w:t>
      </w:r>
      <w:r w:rsidRPr="00A35BBB">
        <w:rPr>
          <w:rFonts w:ascii="Times New Roman" w:hAnsi="Times New Roman"/>
          <w:sz w:val="28"/>
          <w:szCs w:val="28"/>
        </w:rPr>
        <w:t>рганизация пунктов проката</w:t>
      </w:r>
      <w:r w:rsidR="00D806BD" w:rsidRPr="00A35BBB">
        <w:rPr>
          <w:rFonts w:ascii="Times New Roman" w:hAnsi="Times New Roman"/>
          <w:sz w:val="28"/>
          <w:szCs w:val="28"/>
        </w:rPr>
        <w:t>)</w:t>
      </w:r>
    </w:p>
    <w:p w:rsidR="00A64449" w:rsidRPr="00A35BBB" w:rsidRDefault="00A35BBB" w:rsidP="00A35BBB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общества - ф</w:t>
      </w:r>
      <w:r w:rsidR="00E747F0">
        <w:rPr>
          <w:rFonts w:ascii="Times New Roman" w:hAnsi="Times New Roman"/>
          <w:sz w:val="28"/>
          <w:szCs w:val="28"/>
        </w:rPr>
        <w:t>ормирование осознанно терпимого отношения к инвалидам;</w:t>
      </w:r>
    </w:p>
    <w:p w:rsidR="00BB24FF" w:rsidRPr="00345969" w:rsidRDefault="00BB24FF" w:rsidP="00BB24FF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Критерии оценки:</w:t>
      </w:r>
    </w:p>
    <w:p w:rsidR="001C2634" w:rsidRDefault="00801BCC" w:rsidP="00B47C9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эффективности реализации программы проводится методом наблюдения, устного опроса</w:t>
      </w:r>
      <w:r w:rsidR="005C5176">
        <w:rPr>
          <w:rFonts w:ascii="Times New Roman" w:hAnsi="Times New Roman"/>
          <w:sz w:val="28"/>
          <w:szCs w:val="28"/>
        </w:rPr>
        <w:t xml:space="preserve"> и анкетирования целевой группы, изучения отзывов.</w:t>
      </w:r>
      <w:r>
        <w:rPr>
          <w:rFonts w:ascii="Times New Roman" w:hAnsi="Times New Roman"/>
          <w:sz w:val="28"/>
          <w:szCs w:val="28"/>
        </w:rPr>
        <w:t xml:space="preserve"> Ежеквартально и ежегодно результаты отражаются в схемах </w:t>
      </w:r>
      <w:r w:rsidR="001C2634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графиках</w:t>
      </w:r>
      <w:r w:rsidR="001C2634">
        <w:rPr>
          <w:rFonts w:ascii="Times New Roman" w:hAnsi="Times New Roman"/>
          <w:sz w:val="28"/>
          <w:szCs w:val="28"/>
        </w:rPr>
        <w:t>. По результатам исследования, при необходимости, в планы реализации программы вносятся корректировки и изменения.</w:t>
      </w:r>
    </w:p>
    <w:p w:rsidR="00EB5DB0" w:rsidRDefault="001C2634" w:rsidP="00792373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отчета квартальная</w:t>
      </w:r>
      <w:r w:rsidR="00792373">
        <w:rPr>
          <w:rFonts w:ascii="Times New Roman" w:hAnsi="Times New Roman"/>
          <w:sz w:val="28"/>
          <w:szCs w:val="28"/>
        </w:rPr>
        <w:t xml:space="preserve"> (годовая)</w:t>
      </w:r>
      <w:r>
        <w:rPr>
          <w:rFonts w:ascii="Times New Roman" w:hAnsi="Times New Roman"/>
          <w:sz w:val="28"/>
          <w:szCs w:val="28"/>
        </w:rPr>
        <w:t>:</w:t>
      </w:r>
      <w:r w:rsidRPr="001C2634">
        <w:rPr>
          <w:rFonts w:ascii="Times New Roman" w:hAnsi="Times New Roman"/>
          <w:sz w:val="28"/>
          <w:szCs w:val="28"/>
        </w:rPr>
        <w:t xml:space="preserve"> </w:t>
      </w:r>
    </w:p>
    <w:p w:rsidR="00BB70F6" w:rsidRDefault="00602BC7" w:rsidP="00B47C93">
      <w:pPr>
        <w:ind w:firstLine="708"/>
        <w:rPr>
          <w:rFonts w:ascii="Times New Roman" w:hAnsi="Times New Roman"/>
          <w:sz w:val="28"/>
          <w:szCs w:val="28"/>
        </w:rPr>
      </w:pPr>
      <w:r w:rsidRPr="00602BC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769644" cy="3012142"/>
            <wp:effectExtent l="19050" t="0" r="12406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67ABE" w:rsidRDefault="00602BC7" w:rsidP="00867ABE">
      <w:pPr>
        <w:ind w:firstLine="708"/>
        <w:rPr>
          <w:rFonts w:ascii="Times New Roman" w:hAnsi="Times New Roman"/>
          <w:sz w:val="28"/>
          <w:szCs w:val="28"/>
        </w:rPr>
      </w:pPr>
      <w:r w:rsidRPr="00602BC7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8772525" cy="2800350"/>
            <wp:effectExtent l="19050" t="0" r="9525" b="0"/>
            <wp:docPr id="2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720DE" w:rsidRPr="00867ABE" w:rsidRDefault="00FC2133" w:rsidP="00867AB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02BC7" w:rsidRPr="00602BC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743950" cy="279082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F03A3" w:rsidRPr="00345969" w:rsidRDefault="000F03A3" w:rsidP="000F03A3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lastRenderedPageBreak/>
        <w:t>Статистические данные:</w:t>
      </w:r>
    </w:p>
    <w:p w:rsidR="000F03A3" w:rsidRDefault="000F03A3" w:rsidP="00FC2133">
      <w:pPr>
        <w:tabs>
          <w:tab w:val="left" w:pos="13335"/>
        </w:tabs>
        <w:jc w:val="center"/>
        <w:rPr>
          <w:rFonts w:ascii="Times New Roman" w:hAnsi="Times New Roman"/>
          <w:color w:val="00B0F0"/>
          <w:sz w:val="32"/>
          <w:szCs w:val="32"/>
        </w:rPr>
      </w:pPr>
      <w:r w:rsidRPr="000F03A3">
        <w:rPr>
          <w:rFonts w:ascii="Times New Roman" w:hAnsi="Times New Roman"/>
          <w:noProof/>
          <w:color w:val="00B0F0"/>
          <w:sz w:val="32"/>
          <w:szCs w:val="32"/>
          <w:lang w:eastAsia="ru-RU"/>
        </w:rPr>
        <w:drawing>
          <wp:inline distT="0" distB="0" distL="0" distR="0">
            <wp:extent cx="9251950" cy="4932516"/>
            <wp:effectExtent l="19050" t="0" r="25400" b="1434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F03A3" w:rsidRDefault="000F03A3" w:rsidP="00FC2133">
      <w:pPr>
        <w:tabs>
          <w:tab w:val="left" w:pos="133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FC2133" w:rsidRPr="00345969" w:rsidRDefault="00FC2133" w:rsidP="00FC2133">
      <w:pPr>
        <w:tabs>
          <w:tab w:val="left" w:pos="133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lastRenderedPageBreak/>
        <w:t xml:space="preserve">Нормативно – правовая база для разработки </w:t>
      </w:r>
      <w:r w:rsidR="004055BD" w:rsidRPr="00345969">
        <w:rPr>
          <w:rFonts w:ascii="Times New Roman" w:hAnsi="Times New Roman" w:cs="Times New Roman"/>
          <w:color w:val="4F6228" w:themeColor="accent3" w:themeShade="80"/>
          <w:sz w:val="32"/>
          <w:szCs w:val="32"/>
        </w:rPr>
        <w:t>социальной практики</w:t>
      </w: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t>:</w:t>
      </w:r>
    </w:p>
    <w:p w:rsidR="00FC2133" w:rsidRPr="00E226E8" w:rsidRDefault="00FC2133" w:rsidP="00FC2133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 w:rsidRPr="00E226E8">
        <w:rPr>
          <w:rFonts w:ascii="Times New Roman" w:hAnsi="Times New Roman"/>
          <w:sz w:val="28"/>
          <w:szCs w:val="28"/>
        </w:rPr>
        <w:t xml:space="preserve"> - Конституция Российской Федерации;</w:t>
      </w:r>
    </w:p>
    <w:p w:rsidR="00FC2133" w:rsidRDefault="00FC2133" w:rsidP="00FC2133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 w:rsidRPr="00E226E8">
        <w:rPr>
          <w:rFonts w:ascii="Times New Roman" w:hAnsi="Times New Roman"/>
          <w:sz w:val="28"/>
          <w:szCs w:val="28"/>
        </w:rPr>
        <w:t xml:space="preserve">- </w:t>
      </w:r>
      <w:r w:rsidR="00C30ECE" w:rsidRPr="00E226E8">
        <w:rPr>
          <w:rFonts w:ascii="Times New Roman" w:hAnsi="Times New Roman"/>
          <w:sz w:val="28"/>
          <w:szCs w:val="28"/>
        </w:rPr>
        <w:t>Федеральный закон от 28.12.2013 года № 442-ФЗ «Об основах социального обслуживания граждан в Российской Федерации»;</w:t>
      </w:r>
    </w:p>
    <w:p w:rsidR="00E226E8" w:rsidRPr="00E226E8" w:rsidRDefault="00E226E8" w:rsidP="00FC2133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Федеральный закон от 24.11.1995 года № 181-ФЗ «О социальной защите инвалидов</w:t>
      </w:r>
      <w:r w:rsidRPr="00E226E8">
        <w:rPr>
          <w:rFonts w:ascii="Times New Roman" w:hAnsi="Times New Roman"/>
          <w:sz w:val="28"/>
          <w:szCs w:val="28"/>
        </w:rPr>
        <w:t xml:space="preserve"> в Российской Федерации»;</w:t>
      </w:r>
    </w:p>
    <w:p w:rsidR="00C30ECE" w:rsidRDefault="00C30ECE" w:rsidP="00FC2133">
      <w:pPr>
        <w:tabs>
          <w:tab w:val="left" w:pos="13335"/>
        </w:tabs>
        <w:rPr>
          <w:rFonts w:ascii="Times New Roman" w:hAnsi="Times New Roman"/>
          <w:sz w:val="28"/>
          <w:szCs w:val="28"/>
        </w:rPr>
      </w:pPr>
      <w:r w:rsidRPr="00E226E8">
        <w:rPr>
          <w:rFonts w:ascii="Times New Roman" w:hAnsi="Times New Roman"/>
          <w:sz w:val="28"/>
          <w:szCs w:val="28"/>
        </w:rPr>
        <w:t xml:space="preserve">- </w:t>
      </w:r>
      <w:r w:rsidR="00E226E8" w:rsidRPr="00E226E8">
        <w:rPr>
          <w:rFonts w:ascii="Times New Roman" w:hAnsi="Times New Roman"/>
          <w:sz w:val="28"/>
          <w:szCs w:val="28"/>
        </w:rPr>
        <w:t>Законом Приморского края от 26 декабря 2014 г. № 541-КЗ «О социальном обслуживании граждан в Приморском крае»</w:t>
      </w:r>
      <w:r w:rsidR="00E226E8">
        <w:rPr>
          <w:rFonts w:ascii="Times New Roman" w:hAnsi="Times New Roman"/>
          <w:sz w:val="28"/>
          <w:szCs w:val="28"/>
        </w:rPr>
        <w:t>;</w:t>
      </w:r>
    </w:p>
    <w:p w:rsidR="00E226E8" w:rsidRDefault="00E226E8" w:rsidP="00FC2133">
      <w:pPr>
        <w:tabs>
          <w:tab w:val="left" w:pos="133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национального проекта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«Демография» утвержденного президиумом Совета при Президенте Российской Федерации по стратегическому развитию и национальным проектам </w:t>
      </w:r>
      <w:r w:rsidRPr="00155B30">
        <w:rPr>
          <w:rFonts w:ascii="Times New Roman" w:hAnsi="Times New Roman" w:cs="Times New Roman"/>
          <w:sz w:val="28"/>
          <w:szCs w:val="28"/>
        </w:rPr>
        <w:t>(протокол от 3 сентября 2018 г. №10)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пункт </w:t>
      </w:r>
      <w:r w:rsidR="00602BC7">
        <w:rPr>
          <w:rFonts w:ascii="Times New Roman" w:hAnsi="Times New Roman" w:cs="Times New Roman"/>
          <w:sz w:val="28"/>
          <w:szCs w:val="28"/>
        </w:rPr>
        <w:t>4.3. Федеральный проект «Старшее поколение»</w:t>
      </w:r>
      <w:r w:rsidR="00A75BD7">
        <w:rPr>
          <w:rFonts w:ascii="Times New Roman" w:hAnsi="Times New Roman" w:cs="Times New Roman"/>
          <w:sz w:val="28"/>
          <w:szCs w:val="28"/>
        </w:rPr>
        <w:t>;</w:t>
      </w:r>
    </w:p>
    <w:p w:rsidR="00602BC7" w:rsidRDefault="00602BC7" w:rsidP="00602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33F6C">
        <w:rPr>
          <w:rFonts w:ascii="Times New Roman" w:hAnsi="Times New Roman" w:cs="Times New Roman"/>
          <w:b w:val="0"/>
          <w:sz w:val="28"/>
          <w:szCs w:val="28"/>
        </w:rPr>
        <w:t xml:space="preserve">- Постановление администрации Приморского края от 27 декабря 2019 г. N 920-па </w:t>
      </w:r>
      <w:r>
        <w:rPr>
          <w:rFonts w:ascii="Times New Roman" w:hAnsi="Times New Roman" w:cs="Times New Roman"/>
          <w:b w:val="0"/>
          <w:sz w:val="28"/>
          <w:szCs w:val="28"/>
        </w:rPr>
        <w:t>«Об утверждении государственной программы Приморского края «Развитие физической культуры и спорта Приморского края» на 2020 – 2027 годы»;</w:t>
      </w:r>
    </w:p>
    <w:p w:rsidR="00602BC7" w:rsidRPr="00A33F6C" w:rsidRDefault="00602BC7" w:rsidP="00602BC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C2133" w:rsidRDefault="00602BC7" w:rsidP="00602BC7">
      <w:pPr>
        <w:tabs>
          <w:tab w:val="left" w:pos="583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33F6C">
        <w:rPr>
          <w:rFonts w:ascii="Times New Roman" w:hAnsi="Times New Roman"/>
          <w:sz w:val="28"/>
          <w:szCs w:val="28"/>
        </w:rPr>
        <w:t>Методические рекомендации по развитию адаптивной физической культуры и спорта в субъектах Российской</w:t>
      </w:r>
      <w:r>
        <w:rPr>
          <w:rFonts w:ascii="Times New Roman" w:hAnsi="Times New Roman"/>
          <w:sz w:val="28"/>
          <w:szCs w:val="28"/>
        </w:rPr>
        <w:t>.</w:t>
      </w:r>
    </w:p>
    <w:p w:rsidR="00AE3CE6" w:rsidRDefault="00AE3CE6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602BC7" w:rsidRDefault="00602BC7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602BC7" w:rsidRDefault="00602BC7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602BC7" w:rsidRDefault="00602BC7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602BC7" w:rsidRDefault="00602BC7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0F03A3" w:rsidRPr="00345969" w:rsidRDefault="000F03A3" w:rsidP="000F03A3">
      <w:pPr>
        <w:tabs>
          <w:tab w:val="left" w:pos="5835"/>
        </w:tabs>
        <w:jc w:val="center"/>
        <w:rPr>
          <w:rFonts w:ascii="Times New Roman" w:hAnsi="Times New Roman"/>
          <w:color w:val="4F6228" w:themeColor="accent3" w:themeShade="80"/>
          <w:sz w:val="32"/>
          <w:szCs w:val="32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</w:rPr>
        <w:lastRenderedPageBreak/>
        <w:t>План мероприятий:</w:t>
      </w:r>
    </w:p>
    <w:tbl>
      <w:tblPr>
        <w:tblStyle w:val="ae"/>
        <w:tblW w:w="0" w:type="auto"/>
        <w:tblLook w:val="04A0"/>
      </w:tblPr>
      <w:tblGrid>
        <w:gridCol w:w="959"/>
        <w:gridCol w:w="6433"/>
        <w:gridCol w:w="3697"/>
        <w:gridCol w:w="3697"/>
      </w:tblGrid>
      <w:tr w:rsidR="00AE3CE6" w:rsidTr="00AD3A10">
        <w:tc>
          <w:tcPr>
            <w:tcW w:w="959" w:type="dxa"/>
          </w:tcPr>
          <w:p w:rsidR="00AE3CE6" w:rsidRDefault="00AE3CE6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AE3CE6" w:rsidRDefault="00AE3CE6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6433" w:type="dxa"/>
          </w:tcPr>
          <w:p w:rsidR="00AE3CE6" w:rsidRDefault="00AE3CE6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 мероприятий</w:t>
            </w:r>
          </w:p>
        </w:tc>
        <w:tc>
          <w:tcPr>
            <w:tcW w:w="3697" w:type="dxa"/>
          </w:tcPr>
          <w:p w:rsidR="00AE3CE6" w:rsidRDefault="00AE3CE6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Сроки выполнения</w:t>
            </w:r>
          </w:p>
        </w:tc>
        <w:tc>
          <w:tcPr>
            <w:tcW w:w="3697" w:type="dxa"/>
          </w:tcPr>
          <w:p w:rsidR="00AE3CE6" w:rsidRDefault="00AE3CE6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Ответственные за выполнение</w:t>
            </w: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62FE"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помещений, материалов, ресурсов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97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Весь период реализации программы</w:t>
            </w:r>
          </w:p>
        </w:tc>
        <w:tc>
          <w:tcPr>
            <w:tcW w:w="3697" w:type="dxa"/>
          </w:tcPr>
          <w:p w:rsidR="00616743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рекламы</w:t>
            </w:r>
            <w:r w:rsidRPr="00C862F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среди проживающих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(проведение информационных бесед, выпуск буклетов, стенгазеты).</w:t>
            </w:r>
          </w:p>
        </w:tc>
        <w:tc>
          <w:tcPr>
            <w:tcW w:w="3697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Весь период реализации программы</w:t>
            </w:r>
          </w:p>
        </w:tc>
        <w:tc>
          <w:tcPr>
            <w:tcW w:w="3697" w:type="dxa"/>
          </w:tcPr>
          <w:p w:rsidR="00895A5B" w:rsidRDefault="00895A5B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862FE">
              <w:rPr>
                <w:rFonts w:ascii="Times New Roman" w:hAnsi="Times New Roman"/>
                <w:sz w:val="28"/>
                <w:szCs w:val="28"/>
                <w:lang w:val="ru-RU"/>
              </w:rPr>
              <w:t>Подбор ка</w:t>
            </w:r>
            <w:r w:rsidR="005C5176">
              <w:rPr>
                <w:rFonts w:ascii="Times New Roman" w:hAnsi="Times New Roman"/>
                <w:sz w:val="28"/>
                <w:szCs w:val="28"/>
                <w:lang w:val="ru-RU"/>
              </w:rPr>
              <w:t>ндидатов для участия в практике</w:t>
            </w:r>
            <w:r w:rsidRPr="00C862FE">
              <w:rPr>
                <w:rFonts w:ascii="Times New Roman" w:hAnsi="Times New Roman"/>
                <w:sz w:val="28"/>
                <w:szCs w:val="28"/>
                <w:lang w:val="ru-RU"/>
              </w:rPr>
              <w:t>, изучение их возможностей, распределение по группам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3697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Постоянно</w:t>
            </w:r>
          </w:p>
        </w:tc>
        <w:tc>
          <w:tcPr>
            <w:tcW w:w="3697" w:type="dxa"/>
          </w:tcPr>
          <w:p w:rsidR="004336E6" w:rsidRDefault="004336E6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Разработка тематического плана.</w:t>
            </w:r>
          </w:p>
        </w:tc>
        <w:tc>
          <w:tcPr>
            <w:tcW w:w="3697" w:type="dxa"/>
          </w:tcPr>
          <w:p w:rsidR="00616743" w:rsidRPr="00DF0439" w:rsidRDefault="00616743" w:rsidP="005C5176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="005C5176">
              <w:rPr>
                <w:rFonts w:ascii="Times New Roman" w:hAnsi="Times New Roman"/>
                <w:sz w:val="28"/>
                <w:szCs w:val="28"/>
                <w:lang w:val="ru-RU"/>
              </w:rPr>
              <w:t>а период (календарный год) до 25 декаб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ря </w:t>
            </w:r>
          </w:p>
        </w:tc>
        <w:tc>
          <w:tcPr>
            <w:tcW w:w="3697" w:type="dxa"/>
          </w:tcPr>
          <w:p w:rsidR="00616743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эффективности мероприятий проводимых в рамках программы.</w:t>
            </w:r>
          </w:p>
        </w:tc>
        <w:tc>
          <w:tcPr>
            <w:tcW w:w="3697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Ежеквартально</w:t>
            </w:r>
          </w:p>
        </w:tc>
        <w:tc>
          <w:tcPr>
            <w:tcW w:w="3697" w:type="dxa"/>
          </w:tcPr>
          <w:p w:rsidR="00616743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Анализ соотношения между ожидаемыми и реально достигнутыми результатами, внесение корректировок в программу.</w:t>
            </w:r>
          </w:p>
        </w:tc>
        <w:tc>
          <w:tcPr>
            <w:tcW w:w="3697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Полугодие</w:t>
            </w:r>
            <w:r w:rsidR="005C5176">
              <w:rPr>
                <w:rFonts w:ascii="Times New Roman" w:hAnsi="Times New Roman"/>
                <w:sz w:val="28"/>
                <w:szCs w:val="28"/>
                <w:lang w:val="ru-RU"/>
              </w:rPr>
              <w:t>, год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97" w:type="dxa"/>
          </w:tcPr>
          <w:p w:rsidR="00616743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616743" w:rsidTr="00AD3A10">
        <w:tc>
          <w:tcPr>
            <w:tcW w:w="959" w:type="dxa"/>
          </w:tcPr>
          <w:p w:rsidR="00616743" w:rsidRDefault="00616743" w:rsidP="00AD3A10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6433" w:type="dxa"/>
          </w:tcPr>
          <w:p w:rsidR="00616743" w:rsidRPr="00DF0439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Подготовка аналитических справок.</w:t>
            </w:r>
          </w:p>
        </w:tc>
        <w:tc>
          <w:tcPr>
            <w:tcW w:w="3697" w:type="dxa"/>
          </w:tcPr>
          <w:p w:rsidR="00616743" w:rsidRPr="00DF0439" w:rsidRDefault="005C5176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итогам года</w:t>
            </w:r>
          </w:p>
        </w:tc>
        <w:tc>
          <w:tcPr>
            <w:tcW w:w="3697" w:type="dxa"/>
          </w:tcPr>
          <w:p w:rsidR="00616743" w:rsidRDefault="00616743" w:rsidP="00AD3A10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AE3CE6" w:rsidRDefault="00AE3CE6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AE3CE6" w:rsidRDefault="00AE3CE6" w:rsidP="000F03A3">
      <w:pPr>
        <w:tabs>
          <w:tab w:val="left" w:pos="5835"/>
        </w:tabs>
        <w:jc w:val="center"/>
        <w:rPr>
          <w:rFonts w:ascii="Times New Roman" w:hAnsi="Times New Roman"/>
          <w:color w:val="00B0F0"/>
          <w:sz w:val="32"/>
          <w:szCs w:val="32"/>
        </w:rPr>
      </w:pPr>
    </w:p>
    <w:p w:rsidR="00786D3D" w:rsidRPr="00345969" w:rsidRDefault="00786D3D" w:rsidP="00786D3D">
      <w:pPr>
        <w:pStyle w:val="ac"/>
        <w:jc w:val="center"/>
        <w:rPr>
          <w:rFonts w:ascii="Times New Roman" w:hAnsi="Times New Roman"/>
          <w:color w:val="4F6228" w:themeColor="accent3" w:themeShade="80"/>
          <w:sz w:val="32"/>
          <w:szCs w:val="32"/>
          <w:lang w:val="ru-RU"/>
        </w:rPr>
      </w:pPr>
      <w:r w:rsidRPr="00345969">
        <w:rPr>
          <w:rFonts w:ascii="Times New Roman" w:hAnsi="Times New Roman"/>
          <w:color w:val="4F6228" w:themeColor="accent3" w:themeShade="80"/>
          <w:sz w:val="32"/>
          <w:szCs w:val="32"/>
          <w:lang w:val="ru-RU"/>
        </w:rPr>
        <w:t>Тематическое планирование:</w:t>
      </w:r>
    </w:p>
    <w:tbl>
      <w:tblPr>
        <w:tblStyle w:val="ae"/>
        <w:tblW w:w="0" w:type="auto"/>
        <w:tblLook w:val="04A0"/>
      </w:tblPr>
      <w:tblGrid>
        <w:gridCol w:w="945"/>
        <w:gridCol w:w="1716"/>
        <w:gridCol w:w="4043"/>
        <w:gridCol w:w="6477"/>
        <w:gridCol w:w="1605"/>
      </w:tblGrid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</w:p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1716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(срок исполнения)</w:t>
            </w:r>
          </w:p>
        </w:tc>
        <w:tc>
          <w:tcPr>
            <w:tcW w:w="4043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6477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Содержание занятия</w:t>
            </w:r>
          </w:p>
        </w:tc>
        <w:tc>
          <w:tcPr>
            <w:tcW w:w="160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Часы</w:t>
            </w: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41" w:type="dxa"/>
            <w:gridSpan w:val="4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43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7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43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7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41" w:type="dxa"/>
            <w:gridSpan w:val="4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43" w:type="dxa"/>
          </w:tcPr>
          <w:p w:rsidR="00786D3D" w:rsidRPr="005B31C5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7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43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7" w:type="dxa"/>
          </w:tcPr>
          <w:p w:rsidR="00786D3D" w:rsidRPr="005B31C5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6D3D" w:rsidTr="00B95D8C">
        <w:tc>
          <w:tcPr>
            <w:tcW w:w="945" w:type="dxa"/>
          </w:tcPr>
          <w:p w:rsidR="00786D3D" w:rsidRDefault="00786D3D" w:rsidP="00B95D8C">
            <w:pPr>
              <w:pStyle w:val="ac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16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043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477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5" w:type="dxa"/>
          </w:tcPr>
          <w:p w:rsidR="00786D3D" w:rsidRDefault="00786D3D" w:rsidP="00B95D8C">
            <w:pPr>
              <w:pStyle w:val="ac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F41EC" w:rsidRDefault="005F41EC" w:rsidP="000445B3">
      <w:pPr>
        <w:tabs>
          <w:tab w:val="left" w:pos="5835"/>
        </w:tabs>
        <w:rPr>
          <w:rFonts w:ascii="Times New Roman" w:hAnsi="Times New Roman"/>
          <w:sz w:val="28"/>
          <w:szCs w:val="28"/>
        </w:rPr>
      </w:pPr>
    </w:p>
    <w:sectPr w:rsidR="005F41EC" w:rsidSect="00CB5917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22F" w:rsidRDefault="00BA322F" w:rsidP="00536D1D">
      <w:pPr>
        <w:spacing w:after="0" w:line="240" w:lineRule="auto"/>
      </w:pPr>
      <w:r>
        <w:separator/>
      </w:r>
    </w:p>
  </w:endnote>
  <w:endnote w:type="continuationSeparator" w:id="0">
    <w:p w:rsidR="00BA322F" w:rsidRDefault="00BA322F" w:rsidP="00536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8AB" w:rsidRDefault="00C268AB">
    <w:pPr>
      <w:pStyle w:val="a8"/>
    </w:pPr>
  </w:p>
  <w:p w:rsidR="00C268AB" w:rsidRDefault="00C268A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22F" w:rsidRDefault="00BA322F" w:rsidP="00536D1D">
      <w:pPr>
        <w:spacing w:after="0" w:line="240" w:lineRule="auto"/>
      </w:pPr>
      <w:r>
        <w:separator/>
      </w:r>
    </w:p>
  </w:footnote>
  <w:footnote w:type="continuationSeparator" w:id="0">
    <w:p w:rsidR="00BA322F" w:rsidRDefault="00BA322F" w:rsidP="00536D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79CA"/>
    <w:multiLevelType w:val="hybridMultilevel"/>
    <w:tmpl w:val="994A5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84C61"/>
    <w:multiLevelType w:val="hybridMultilevel"/>
    <w:tmpl w:val="C1A21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92B9F"/>
    <w:multiLevelType w:val="hybridMultilevel"/>
    <w:tmpl w:val="7584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21050"/>
    <w:multiLevelType w:val="hybridMultilevel"/>
    <w:tmpl w:val="3718F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E532B"/>
    <w:multiLevelType w:val="hybridMultilevel"/>
    <w:tmpl w:val="3E8CD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5B445B"/>
    <w:multiLevelType w:val="hybridMultilevel"/>
    <w:tmpl w:val="3B6AC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1A165C"/>
    <w:multiLevelType w:val="hybridMultilevel"/>
    <w:tmpl w:val="1F5A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64E0B"/>
    <w:multiLevelType w:val="hybridMultilevel"/>
    <w:tmpl w:val="D9042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D40A7"/>
    <w:multiLevelType w:val="hybridMultilevel"/>
    <w:tmpl w:val="9E2A2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A98"/>
    <w:rsid w:val="000013A1"/>
    <w:rsid w:val="00016561"/>
    <w:rsid w:val="00016F12"/>
    <w:rsid w:val="00016F47"/>
    <w:rsid w:val="000204A6"/>
    <w:rsid w:val="0002702C"/>
    <w:rsid w:val="000418EF"/>
    <w:rsid w:val="000445B3"/>
    <w:rsid w:val="000641B3"/>
    <w:rsid w:val="00090978"/>
    <w:rsid w:val="00094B70"/>
    <w:rsid w:val="000A4688"/>
    <w:rsid w:val="000A5E5F"/>
    <w:rsid w:val="000B25FD"/>
    <w:rsid w:val="000C2C95"/>
    <w:rsid w:val="000E255F"/>
    <w:rsid w:val="000E78EA"/>
    <w:rsid w:val="000F00FD"/>
    <w:rsid w:val="000F03A3"/>
    <w:rsid w:val="000F2A98"/>
    <w:rsid w:val="00112AE4"/>
    <w:rsid w:val="001355B3"/>
    <w:rsid w:val="00147FE0"/>
    <w:rsid w:val="0015137E"/>
    <w:rsid w:val="00155B30"/>
    <w:rsid w:val="00162736"/>
    <w:rsid w:val="001800CD"/>
    <w:rsid w:val="001950F8"/>
    <w:rsid w:val="001A355D"/>
    <w:rsid w:val="001A3C66"/>
    <w:rsid w:val="001A4103"/>
    <w:rsid w:val="001C2634"/>
    <w:rsid w:val="001D1A87"/>
    <w:rsid w:val="001F3818"/>
    <w:rsid w:val="002101BE"/>
    <w:rsid w:val="0021458E"/>
    <w:rsid w:val="0022216F"/>
    <w:rsid w:val="00243820"/>
    <w:rsid w:val="00254BA4"/>
    <w:rsid w:val="00260630"/>
    <w:rsid w:val="00264D70"/>
    <w:rsid w:val="0026581A"/>
    <w:rsid w:val="0027431F"/>
    <w:rsid w:val="0029160C"/>
    <w:rsid w:val="0029722A"/>
    <w:rsid w:val="002C4F19"/>
    <w:rsid w:val="002C594A"/>
    <w:rsid w:val="002E2C58"/>
    <w:rsid w:val="002F324C"/>
    <w:rsid w:val="002F4084"/>
    <w:rsid w:val="00305C3E"/>
    <w:rsid w:val="003066CF"/>
    <w:rsid w:val="00312949"/>
    <w:rsid w:val="00330D91"/>
    <w:rsid w:val="00335835"/>
    <w:rsid w:val="00345969"/>
    <w:rsid w:val="00346369"/>
    <w:rsid w:val="003720DE"/>
    <w:rsid w:val="0037491F"/>
    <w:rsid w:val="003763F2"/>
    <w:rsid w:val="00387913"/>
    <w:rsid w:val="003A00A6"/>
    <w:rsid w:val="003D14F5"/>
    <w:rsid w:val="003D7CB5"/>
    <w:rsid w:val="003E5BEA"/>
    <w:rsid w:val="004055BD"/>
    <w:rsid w:val="00420420"/>
    <w:rsid w:val="00420B24"/>
    <w:rsid w:val="004336E6"/>
    <w:rsid w:val="0044107B"/>
    <w:rsid w:val="004424D4"/>
    <w:rsid w:val="00461098"/>
    <w:rsid w:val="00463551"/>
    <w:rsid w:val="004661B5"/>
    <w:rsid w:val="00476796"/>
    <w:rsid w:val="0049038D"/>
    <w:rsid w:val="004A4220"/>
    <w:rsid w:val="004E12B7"/>
    <w:rsid w:val="004F3E30"/>
    <w:rsid w:val="004F423E"/>
    <w:rsid w:val="00536D1D"/>
    <w:rsid w:val="00536FED"/>
    <w:rsid w:val="0055455B"/>
    <w:rsid w:val="00562C06"/>
    <w:rsid w:val="00587877"/>
    <w:rsid w:val="005B31C5"/>
    <w:rsid w:val="005C1BFA"/>
    <w:rsid w:val="005C1FBD"/>
    <w:rsid w:val="005C5176"/>
    <w:rsid w:val="005C6A38"/>
    <w:rsid w:val="005F41EC"/>
    <w:rsid w:val="005F4D56"/>
    <w:rsid w:val="005F6AA1"/>
    <w:rsid w:val="00602BC7"/>
    <w:rsid w:val="00603C8A"/>
    <w:rsid w:val="00616743"/>
    <w:rsid w:val="006224BB"/>
    <w:rsid w:val="0062327D"/>
    <w:rsid w:val="00623DDC"/>
    <w:rsid w:val="00640D40"/>
    <w:rsid w:val="00641224"/>
    <w:rsid w:val="006425AB"/>
    <w:rsid w:val="00662028"/>
    <w:rsid w:val="0068099F"/>
    <w:rsid w:val="006847B4"/>
    <w:rsid w:val="00690F62"/>
    <w:rsid w:val="00693D6E"/>
    <w:rsid w:val="006A1EF5"/>
    <w:rsid w:val="006C3751"/>
    <w:rsid w:val="00722572"/>
    <w:rsid w:val="00735EE2"/>
    <w:rsid w:val="00761BEE"/>
    <w:rsid w:val="007700BA"/>
    <w:rsid w:val="00773F88"/>
    <w:rsid w:val="00786D3D"/>
    <w:rsid w:val="00792373"/>
    <w:rsid w:val="00796FC0"/>
    <w:rsid w:val="007A0383"/>
    <w:rsid w:val="007E06A2"/>
    <w:rsid w:val="007F0528"/>
    <w:rsid w:val="00801BCC"/>
    <w:rsid w:val="00811CFE"/>
    <w:rsid w:val="00834CD1"/>
    <w:rsid w:val="0085238F"/>
    <w:rsid w:val="008618EE"/>
    <w:rsid w:val="00862DC6"/>
    <w:rsid w:val="00867ABE"/>
    <w:rsid w:val="008825B5"/>
    <w:rsid w:val="00882986"/>
    <w:rsid w:val="0088530C"/>
    <w:rsid w:val="008904F8"/>
    <w:rsid w:val="0089160B"/>
    <w:rsid w:val="00895A5B"/>
    <w:rsid w:val="008A5478"/>
    <w:rsid w:val="008C6576"/>
    <w:rsid w:val="008D55B6"/>
    <w:rsid w:val="008E6388"/>
    <w:rsid w:val="008F08BB"/>
    <w:rsid w:val="008F6E77"/>
    <w:rsid w:val="00956FAF"/>
    <w:rsid w:val="009910FD"/>
    <w:rsid w:val="009B2AC7"/>
    <w:rsid w:val="009C6DFC"/>
    <w:rsid w:val="009D0D2B"/>
    <w:rsid w:val="009D5CC5"/>
    <w:rsid w:val="009E067C"/>
    <w:rsid w:val="009F0207"/>
    <w:rsid w:val="009F66B5"/>
    <w:rsid w:val="00A00C20"/>
    <w:rsid w:val="00A342D9"/>
    <w:rsid w:val="00A35BBB"/>
    <w:rsid w:val="00A64449"/>
    <w:rsid w:val="00A6482E"/>
    <w:rsid w:val="00A72E32"/>
    <w:rsid w:val="00A736CB"/>
    <w:rsid w:val="00A75BD7"/>
    <w:rsid w:val="00A82950"/>
    <w:rsid w:val="00A910F8"/>
    <w:rsid w:val="00A93F42"/>
    <w:rsid w:val="00A9597C"/>
    <w:rsid w:val="00AB4179"/>
    <w:rsid w:val="00AD3A10"/>
    <w:rsid w:val="00AD4F10"/>
    <w:rsid w:val="00AE270D"/>
    <w:rsid w:val="00AE3CE6"/>
    <w:rsid w:val="00AF7F42"/>
    <w:rsid w:val="00B044AF"/>
    <w:rsid w:val="00B20990"/>
    <w:rsid w:val="00B42BF0"/>
    <w:rsid w:val="00B44EDF"/>
    <w:rsid w:val="00B47C93"/>
    <w:rsid w:val="00B515F5"/>
    <w:rsid w:val="00B70B35"/>
    <w:rsid w:val="00B83380"/>
    <w:rsid w:val="00BA322F"/>
    <w:rsid w:val="00BB0291"/>
    <w:rsid w:val="00BB24FF"/>
    <w:rsid w:val="00BB4BEC"/>
    <w:rsid w:val="00BB70F6"/>
    <w:rsid w:val="00BC1513"/>
    <w:rsid w:val="00BF0DA8"/>
    <w:rsid w:val="00BF63CF"/>
    <w:rsid w:val="00C1066F"/>
    <w:rsid w:val="00C108C2"/>
    <w:rsid w:val="00C12243"/>
    <w:rsid w:val="00C12B4D"/>
    <w:rsid w:val="00C23EBB"/>
    <w:rsid w:val="00C268AB"/>
    <w:rsid w:val="00C30ECE"/>
    <w:rsid w:val="00C3153A"/>
    <w:rsid w:val="00C33C2A"/>
    <w:rsid w:val="00C45D07"/>
    <w:rsid w:val="00C47BDB"/>
    <w:rsid w:val="00C55A4F"/>
    <w:rsid w:val="00CB5917"/>
    <w:rsid w:val="00D04549"/>
    <w:rsid w:val="00D06A57"/>
    <w:rsid w:val="00D230FD"/>
    <w:rsid w:val="00D523F6"/>
    <w:rsid w:val="00D54B00"/>
    <w:rsid w:val="00D57035"/>
    <w:rsid w:val="00D65075"/>
    <w:rsid w:val="00D72E41"/>
    <w:rsid w:val="00D806BD"/>
    <w:rsid w:val="00D93599"/>
    <w:rsid w:val="00DA19F6"/>
    <w:rsid w:val="00DB28C1"/>
    <w:rsid w:val="00DC0671"/>
    <w:rsid w:val="00DE07AA"/>
    <w:rsid w:val="00DE3CF2"/>
    <w:rsid w:val="00DF3AB5"/>
    <w:rsid w:val="00DF4207"/>
    <w:rsid w:val="00E15840"/>
    <w:rsid w:val="00E226E8"/>
    <w:rsid w:val="00E41918"/>
    <w:rsid w:val="00E643C1"/>
    <w:rsid w:val="00E747F0"/>
    <w:rsid w:val="00EB4194"/>
    <w:rsid w:val="00EB5DB0"/>
    <w:rsid w:val="00EC289A"/>
    <w:rsid w:val="00EC33A5"/>
    <w:rsid w:val="00EE38D0"/>
    <w:rsid w:val="00EE3A33"/>
    <w:rsid w:val="00EF66E7"/>
    <w:rsid w:val="00F008CD"/>
    <w:rsid w:val="00F15A70"/>
    <w:rsid w:val="00F17152"/>
    <w:rsid w:val="00F33306"/>
    <w:rsid w:val="00F36174"/>
    <w:rsid w:val="00F514F6"/>
    <w:rsid w:val="00F60958"/>
    <w:rsid w:val="00F85305"/>
    <w:rsid w:val="00F97905"/>
    <w:rsid w:val="00FC2133"/>
    <w:rsid w:val="00FD18FE"/>
    <w:rsid w:val="00FD7935"/>
    <w:rsid w:val="00FE0251"/>
    <w:rsid w:val="00FF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1" type="callout" idref="#_x0000_s1054"/>
        <o:r id="V:Rule2" type="callout" idref="#_x0000_s1053"/>
        <o:r id="V:Rule3" type="callout" idref="#_x0000_s1055"/>
        <o:r id="V:Rule4" type="callout" idref="#_x0000_s1056"/>
        <o:r id="V:Rule5" type="callout" idref="#_x0000_s1057"/>
        <o:r id="V:Rule6" type="callout" idref="#_x0000_s10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7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917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B5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91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3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D1D"/>
  </w:style>
  <w:style w:type="paragraph" w:styleId="a8">
    <w:name w:val="footer"/>
    <w:basedOn w:val="a"/>
    <w:link w:val="a9"/>
    <w:uiPriority w:val="99"/>
    <w:semiHidden/>
    <w:unhideWhenUsed/>
    <w:rsid w:val="00536D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D1D"/>
  </w:style>
  <w:style w:type="character" w:styleId="aa">
    <w:name w:val="Strong"/>
    <w:basedOn w:val="a0"/>
    <w:uiPriority w:val="22"/>
    <w:qFormat/>
    <w:rsid w:val="003E5BEA"/>
    <w:rPr>
      <w:b/>
      <w:bCs/>
    </w:rPr>
  </w:style>
  <w:style w:type="paragraph" w:styleId="ab">
    <w:name w:val="Normal (Web)"/>
    <w:basedOn w:val="a"/>
    <w:uiPriority w:val="99"/>
    <w:unhideWhenUsed/>
    <w:rsid w:val="003E5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qFormat/>
    <w:rsid w:val="003D7CB5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d">
    <w:name w:val="Основной текст Знак"/>
    <w:basedOn w:val="a0"/>
    <w:link w:val="ac"/>
    <w:rsid w:val="003D7CB5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Caption">
    <w:name w:val="Caption"/>
    <w:basedOn w:val="a"/>
    <w:rsid w:val="003D7CB5"/>
    <w:pPr>
      <w:spacing w:after="120" w:line="240" w:lineRule="auto"/>
    </w:pPr>
    <w:rPr>
      <w:rFonts w:ascii="Cambria" w:eastAsia="Cambria" w:hAnsi="Cambria" w:cs="Times New Roman"/>
      <w:i/>
      <w:sz w:val="24"/>
      <w:szCs w:val="24"/>
      <w:lang w:val="en-US"/>
    </w:rPr>
  </w:style>
  <w:style w:type="table" w:styleId="ae">
    <w:name w:val="Table Grid"/>
    <w:basedOn w:val="a1"/>
    <w:uiPriority w:val="59"/>
    <w:rsid w:val="00AE3C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f3f3f3f3f3f">
    <w:name w:val="О3fб3fы3fч3fн3fы3fй3f"/>
    <w:rsid w:val="00D04549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36"/>
      <w:szCs w:val="36"/>
      <w:lang w:eastAsia="ru-RU"/>
    </w:rPr>
  </w:style>
  <w:style w:type="paragraph" w:customStyle="1" w:styleId="ConsPlusTitle">
    <w:name w:val="ConsPlusTitle"/>
    <w:rsid w:val="00602B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Вовлечено в работу клуба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24</c:v>
                </c:pt>
                <c:pt idx="2">
                  <c:v>41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Обучено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24</c:v>
                </c:pt>
                <c:pt idx="2">
                  <c:v>41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Разработано индивидуальных маршрутов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Проведено мероприятий, акций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Размещено материалов о клубной деятельности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hape val="cylinder"/>
        <c:axId val="167768832"/>
        <c:axId val="167770368"/>
        <c:axId val="0"/>
      </c:bar3DChart>
      <c:catAx>
        <c:axId val="167768832"/>
        <c:scaling>
          <c:orientation val="minMax"/>
        </c:scaling>
        <c:axPos val="b"/>
        <c:tickLblPos val="nextTo"/>
        <c:crossAx val="167770368"/>
        <c:crosses val="autoZero"/>
        <c:auto val="1"/>
        <c:lblAlgn val="ctr"/>
        <c:lblOffset val="100"/>
      </c:catAx>
      <c:valAx>
        <c:axId val="167770368"/>
        <c:scaling>
          <c:orientation val="minMax"/>
          <c:max val="60"/>
          <c:min val="0"/>
        </c:scaling>
        <c:axPos val="l"/>
        <c:majorGridlines/>
        <c:numFmt formatCode="#,##0" sourceLinked="0"/>
        <c:tickLblPos val="nextTo"/>
        <c:crossAx val="16776883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Улучшение общего самочуствия</c:v>
                </c:pt>
              </c:strCache>
            </c:strRef>
          </c:tx>
          <c:spPr>
            <a:solidFill>
              <a:schemeClr val="tx2"/>
            </a:solidFill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процессом самореализации</c:v>
                </c:pt>
              </c:strCache>
            </c:strRef>
          </c:tx>
          <c:spPr>
            <a:solidFill>
              <a:schemeClr val="accent2"/>
            </a:solidFill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Лист1!$C$2:$C$7</c:f>
              <c:numCache>
                <c:formatCode>0%</c:formatCode>
                <c:ptCount val="6"/>
                <c:pt idx="0">
                  <c:v>0.30000000000000032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Желание приобрести байк в личное пользование</c:v>
                </c:pt>
              </c:strCache>
            </c:strRef>
          </c:tx>
          <c:spPr>
            <a:solidFill>
              <a:schemeClr val="accent3"/>
            </a:solidFill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Эмоциональный подъем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Лист1!$E$2:$E$7</c:f>
              <c:numCache>
                <c:formatCode>0%</c:formatCode>
                <c:ptCount val="6"/>
                <c:pt idx="0">
                  <c:v>0.35000000000000031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68120704"/>
        <c:axId val="168122240"/>
        <c:axId val="168027456"/>
      </c:line3DChart>
      <c:catAx>
        <c:axId val="168120704"/>
        <c:scaling>
          <c:orientation val="minMax"/>
        </c:scaling>
        <c:axPos val="b"/>
        <c:numFmt formatCode="General" sourceLinked="1"/>
        <c:tickLblPos val="nextTo"/>
        <c:crossAx val="168122240"/>
        <c:crosses val="autoZero"/>
        <c:auto val="1"/>
        <c:lblAlgn val="ctr"/>
        <c:lblOffset val="100"/>
      </c:catAx>
      <c:valAx>
        <c:axId val="168122240"/>
        <c:scaling>
          <c:orientation val="minMax"/>
        </c:scaling>
        <c:axPos val="l"/>
        <c:majorGridlines/>
        <c:numFmt formatCode="0%" sourceLinked="0"/>
        <c:tickLblPos val="nextTo"/>
        <c:crossAx val="168120704"/>
        <c:crosses val="autoZero"/>
        <c:crossBetween val="between"/>
      </c:valAx>
      <c:serAx>
        <c:axId val="168027456"/>
        <c:scaling>
          <c:orientation val="minMax"/>
        </c:scaling>
        <c:delete val="1"/>
        <c:axPos val="b"/>
        <c:tickLblPos val="none"/>
        <c:crossAx val="168122240"/>
        <c:crosses val="autoZero"/>
      </c:serAx>
    </c:plotArea>
    <c:legend>
      <c:legendPos val="r"/>
    </c:legend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вовлеченных в программу к потенциалу целевой группы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cat>
            <c:strRef>
              <c:f>Лист1!$A$2:$A$6</c:f>
              <c:strCache>
                <c:ptCount val="5"/>
                <c:pt idx="0">
                  <c:v>потенциал</c:v>
                </c:pt>
                <c:pt idx="1">
                  <c:v>Кв. 1 %</c:v>
                </c:pt>
                <c:pt idx="2">
                  <c:v>Кв. 2 %</c:v>
                </c:pt>
                <c:pt idx="3">
                  <c:v>Кв. 3 %</c:v>
                </c:pt>
                <c:pt idx="4">
                  <c:v>Кв. 4 %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  <c:gapWidth val="100"/>
        <c:shape val="pyramid"/>
        <c:axId val="82621184"/>
        <c:axId val="82622720"/>
        <c:axId val="184239872"/>
      </c:bar3DChart>
      <c:catAx>
        <c:axId val="82621184"/>
        <c:scaling>
          <c:orientation val="minMax"/>
        </c:scaling>
        <c:axPos val="b"/>
        <c:tickLblPos val="nextTo"/>
        <c:crossAx val="82622720"/>
        <c:crosses val="autoZero"/>
        <c:auto val="1"/>
        <c:lblAlgn val="ctr"/>
        <c:lblOffset val="100"/>
      </c:catAx>
      <c:valAx>
        <c:axId val="82622720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82621184"/>
        <c:crosses val="autoZero"/>
        <c:crossBetween val="between"/>
      </c:valAx>
      <c:serAx>
        <c:axId val="184239872"/>
        <c:scaling>
          <c:orientation val="minMax"/>
        </c:scaling>
        <c:delete val="1"/>
        <c:axPos val="b"/>
        <c:tickLblPos val="none"/>
        <c:crossAx val="82622720"/>
        <c:crosses val="autoZero"/>
      </c:serAx>
    </c:plotArea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Вовлечено в работу клуба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24</c:v>
                </c:pt>
                <c:pt idx="2">
                  <c:v>41</c:v>
                </c:pt>
                <c:pt idx="3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Обучено 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24</c:v>
                </c:pt>
                <c:pt idx="2">
                  <c:v>41</c:v>
                </c:pt>
                <c:pt idx="3">
                  <c:v>51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Разработано индивидуальных маршрутов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Проведено мероприятий, акций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Размещено материалов о клубной деятельности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1 Кв (единиц)</c:v>
                </c:pt>
                <c:pt idx="1">
                  <c:v>2 Кв (единиц)</c:v>
                </c:pt>
                <c:pt idx="2">
                  <c:v>3 Кв (единиц)</c:v>
                </c:pt>
                <c:pt idx="3">
                  <c:v>4 Кв (единиц)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</c:ser>
        <c:shape val="cylinder"/>
        <c:axId val="111748992"/>
        <c:axId val="160342400"/>
        <c:axId val="0"/>
      </c:bar3DChart>
      <c:catAx>
        <c:axId val="111748992"/>
        <c:scaling>
          <c:orientation val="minMax"/>
        </c:scaling>
        <c:axPos val="b"/>
        <c:tickLblPos val="nextTo"/>
        <c:crossAx val="160342400"/>
        <c:crosses val="autoZero"/>
        <c:auto val="1"/>
        <c:lblAlgn val="ctr"/>
        <c:lblOffset val="100"/>
      </c:catAx>
      <c:valAx>
        <c:axId val="160342400"/>
        <c:scaling>
          <c:orientation val="minMax"/>
          <c:max val="60"/>
          <c:min val="0"/>
        </c:scaling>
        <c:axPos val="l"/>
        <c:majorGridlines/>
        <c:numFmt formatCode="#,##0" sourceLinked="0"/>
        <c:tickLblPos val="nextTo"/>
        <c:crossAx val="111748992"/>
        <c:crosses val="autoZero"/>
        <c:crossBetween val="between"/>
      </c:valAx>
    </c:plotArea>
    <c:legend>
      <c:legendPos val="r"/>
    </c:legend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line3D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Улучшение общего самочуствия</c:v>
                </c:pt>
              </c:strCache>
            </c:strRef>
          </c:tx>
          <c:spPr>
            <a:solidFill>
              <a:schemeClr val="tx2"/>
            </a:solidFill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Лист1!$B$2:$B$7</c:f>
              <c:numCache>
                <c:formatCode>0%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Удовлетворенность процессом самореализации</c:v>
                </c:pt>
              </c:strCache>
            </c:strRef>
          </c:tx>
          <c:spPr>
            <a:solidFill>
              <a:schemeClr val="accent2"/>
            </a:solidFill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Лист1!$C$2:$C$7</c:f>
              <c:numCache>
                <c:formatCode>0%</c:formatCode>
                <c:ptCount val="6"/>
                <c:pt idx="0">
                  <c:v>0.30000000000000032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Желание приобрести байк в личное пользование</c:v>
                </c:pt>
              </c:strCache>
            </c:strRef>
          </c:tx>
          <c:spPr>
            <a:solidFill>
              <a:schemeClr val="accent3"/>
            </a:solidFill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Лист1!$D$2:$D$7</c:f>
              <c:numCache>
                <c:formatCode>0%</c:formatCode>
                <c:ptCount val="6"/>
                <c:pt idx="0">
                  <c:v>0.45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Эмоциональный подъем</c:v>
                </c:pt>
              </c:strCache>
            </c:strRef>
          </c:tx>
          <c:spPr>
            <a:ln w="25400">
              <a:noFill/>
            </a:ln>
          </c:spPr>
          <c:cat>
            <c:numRef>
              <c:f>Лист1!$A$2:$A$7</c:f>
              <c:numCache>
                <c:formatCode>General</c:formatCode>
                <c:ptCount val="6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</c:numCache>
            </c:numRef>
          </c:cat>
          <c:val>
            <c:numRef>
              <c:f>Лист1!$E$2:$E$7</c:f>
              <c:numCache>
                <c:formatCode>0%</c:formatCode>
                <c:ptCount val="6"/>
                <c:pt idx="0">
                  <c:v>0.35000000000000031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axId val="168140800"/>
        <c:axId val="168181760"/>
        <c:axId val="82363712"/>
      </c:line3DChart>
      <c:catAx>
        <c:axId val="168140800"/>
        <c:scaling>
          <c:orientation val="minMax"/>
        </c:scaling>
        <c:axPos val="b"/>
        <c:numFmt formatCode="General" sourceLinked="1"/>
        <c:tickLblPos val="nextTo"/>
        <c:crossAx val="168181760"/>
        <c:crosses val="autoZero"/>
        <c:auto val="1"/>
        <c:lblAlgn val="ctr"/>
        <c:lblOffset val="100"/>
      </c:catAx>
      <c:valAx>
        <c:axId val="168181760"/>
        <c:scaling>
          <c:orientation val="minMax"/>
        </c:scaling>
        <c:axPos val="l"/>
        <c:majorGridlines/>
        <c:numFmt formatCode="0%" sourceLinked="0"/>
        <c:tickLblPos val="nextTo"/>
        <c:crossAx val="168140800"/>
        <c:crosses val="autoZero"/>
        <c:crossBetween val="between"/>
      </c:valAx>
      <c:serAx>
        <c:axId val="82363712"/>
        <c:scaling>
          <c:orientation val="minMax"/>
        </c:scaling>
        <c:delete val="1"/>
        <c:axPos val="b"/>
        <c:tickLblPos val="none"/>
        <c:crossAx val="168181760"/>
        <c:crosses val="autoZero"/>
      </c:serAx>
    </c:plotArea>
    <c:legend>
      <c:legendPos val="r"/>
    </c:legend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Соотношение вовлеченных в программу к потенциалу целевой группы</c:v>
                </c:pt>
              </c:strCache>
            </c:strRef>
          </c:tx>
          <c:dPt>
            <c:idx val="0"/>
            <c:spPr>
              <a:solidFill>
                <a:srgbClr val="92D050"/>
              </a:solidFill>
            </c:spPr>
          </c:dPt>
          <c:dPt>
            <c:idx val="1"/>
            <c:spPr>
              <a:solidFill>
                <a:srgbClr val="7030A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3"/>
            <c:spPr>
              <a:solidFill>
                <a:srgbClr val="00B0F0"/>
              </a:solidFill>
            </c:spPr>
          </c:dPt>
          <c:dPt>
            <c:idx val="4"/>
            <c:spPr>
              <a:solidFill>
                <a:srgbClr val="FFC000"/>
              </a:solidFill>
            </c:spPr>
          </c:dPt>
          <c:cat>
            <c:strRef>
              <c:f>Лист1!$A$2:$A$6</c:f>
              <c:strCache>
                <c:ptCount val="5"/>
                <c:pt idx="0">
                  <c:v>потенциал</c:v>
                </c:pt>
                <c:pt idx="1">
                  <c:v>Кв. 1 %</c:v>
                </c:pt>
                <c:pt idx="2">
                  <c:v>Кв. 2 %</c:v>
                </c:pt>
                <c:pt idx="3">
                  <c:v>Кв. 3 %</c:v>
                </c:pt>
                <c:pt idx="4">
                  <c:v>Кв. 4 %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0.1</c:v>
                </c:pt>
                <c:pt idx="2">
                  <c:v>0.30000000000000032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  <c:gapWidth val="100"/>
        <c:shape val="pyramid"/>
        <c:axId val="82238080"/>
        <c:axId val="82260352"/>
        <c:axId val="82365504"/>
      </c:bar3DChart>
      <c:catAx>
        <c:axId val="82238080"/>
        <c:scaling>
          <c:orientation val="minMax"/>
        </c:scaling>
        <c:axPos val="b"/>
        <c:tickLblPos val="nextTo"/>
        <c:crossAx val="82260352"/>
        <c:crosses val="autoZero"/>
        <c:auto val="1"/>
        <c:lblAlgn val="ctr"/>
        <c:lblOffset val="100"/>
      </c:catAx>
      <c:valAx>
        <c:axId val="82260352"/>
        <c:scaling>
          <c:orientation val="minMax"/>
          <c:max val="1"/>
          <c:min val="0"/>
        </c:scaling>
        <c:axPos val="l"/>
        <c:majorGridlines/>
        <c:numFmt formatCode="0%" sourceLinked="0"/>
        <c:tickLblPos val="nextTo"/>
        <c:crossAx val="82238080"/>
        <c:crosses val="autoZero"/>
        <c:crossBetween val="between"/>
      </c:valAx>
      <c:serAx>
        <c:axId val="82365504"/>
        <c:scaling>
          <c:orientation val="minMax"/>
        </c:scaling>
        <c:delete val="1"/>
        <c:axPos val="b"/>
        <c:tickLblPos val="none"/>
        <c:crossAx val="82260352"/>
        <c:crosses val="autoZero"/>
      </c:serAx>
    </c:plotArea>
    <c:plotVisOnly val="1"/>
  </c:chart>
  <c:txPr>
    <a:bodyPr/>
    <a:lstStyle/>
    <a:p>
      <a:pPr>
        <a:defRPr sz="1400" b="1"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не мобильных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Маломлбильных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Мобильных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 возраст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69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Из них женщин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9</c:v>
                </c:pt>
                <c:pt idx="1">
                  <c:v>8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Из них мужчин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Лист1!$G$2:$G$6</c:f>
              <c:numCache>
                <c:formatCode>General</c:formatCode>
                <c:ptCount val="5"/>
                <c:pt idx="0">
                  <c:v>41</c:v>
                </c:pt>
                <c:pt idx="1">
                  <c:v>27</c:v>
                </c:pt>
                <c:pt idx="2">
                  <c:v>0</c:v>
                </c:pt>
                <c:pt idx="3">
                  <c:v>10</c:v>
                </c:pt>
                <c:pt idx="4">
                  <c:v>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Разраборано индивидуальных маршрутов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Лист1!$H$2:$H$6</c:f>
              <c:numCache>
                <c:formatCode>General</c:formatCode>
                <c:ptCount val="5"/>
                <c:pt idx="0">
                  <c:v>15</c:v>
                </c:pt>
                <c:pt idx="1">
                  <c:v>1</c:v>
                </c:pt>
                <c:pt idx="2">
                  <c:v>0</c:v>
                </c:pt>
                <c:pt idx="3">
                  <c:v>9</c:v>
                </c:pt>
                <c:pt idx="4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Прошли обучение в текущем году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Лист1!$I$2:$I$6</c:f>
              <c:numCache>
                <c:formatCode>General</c:formatCode>
                <c:ptCount val="5"/>
                <c:pt idx="0">
                  <c:v>50</c:v>
                </c:pt>
                <c:pt idx="1">
                  <c:v>35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Количество вовлеченных в деятельность клуба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Без группы инвалидности</c:v>
                </c:pt>
                <c:pt idx="2">
                  <c:v>Группа 1</c:v>
                </c:pt>
                <c:pt idx="3">
                  <c:v>Группа 2</c:v>
                </c:pt>
                <c:pt idx="4">
                  <c:v>Группа 3</c:v>
                </c:pt>
              </c:strCache>
            </c:strRef>
          </c:cat>
          <c:val>
            <c:numRef>
              <c:f>Лист1!$J$2:$J$6</c:f>
              <c:numCache>
                <c:formatCode>General</c:formatCode>
                <c:ptCount val="5"/>
                <c:pt idx="0">
                  <c:v>50</c:v>
                </c:pt>
                <c:pt idx="1">
                  <c:v>35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</c:numCache>
            </c:numRef>
          </c:val>
        </c:ser>
        <c:axId val="82876288"/>
        <c:axId val="82877824"/>
      </c:barChart>
      <c:catAx>
        <c:axId val="82876288"/>
        <c:scaling>
          <c:orientation val="minMax"/>
        </c:scaling>
        <c:axPos val="l"/>
        <c:tickLblPos val="nextTo"/>
        <c:crossAx val="82877824"/>
        <c:crosses val="autoZero"/>
        <c:auto val="1"/>
        <c:lblAlgn val="ctr"/>
        <c:lblOffset val="100"/>
      </c:catAx>
      <c:valAx>
        <c:axId val="82877824"/>
        <c:scaling>
          <c:orientation val="minMax"/>
        </c:scaling>
        <c:axPos val="b"/>
        <c:majorGridlines/>
        <c:numFmt formatCode="General" sourceLinked="1"/>
        <c:tickLblPos val="nextTo"/>
        <c:crossAx val="82876288"/>
        <c:crosses val="autoZero"/>
        <c:crossBetween val="between"/>
        <c:majorUnit val="5"/>
        <c:minorUnit val="5"/>
      </c:valAx>
      <c:spPr>
        <a:ln>
          <a:prstDash val="sysDot"/>
        </a:ln>
      </c:spPr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158F2-2204-4C9E-BFE6-1D4119BF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2239</TotalTime>
  <Pages>20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</cp:lastModifiedBy>
  <cp:revision>77</cp:revision>
  <dcterms:created xsi:type="dcterms:W3CDTF">2019-03-12T04:35:00Z</dcterms:created>
  <dcterms:modified xsi:type="dcterms:W3CDTF">2023-04-03T07:34:00Z</dcterms:modified>
</cp:coreProperties>
</file>