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76" w:lineRule="auto"/>
        <w:ind/>
        <w:jc w:val="center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Список оборудования для реализации проекта на перспективу</w:t>
      </w:r>
    </w:p>
    <w:tbl>
      <w:tblPr>
        <w:tblLayout w:type="fixed"/>
      </w:tblPr>
      <w:tblGrid>
        <w:gridCol w:w="1023"/>
        <w:gridCol w:w="2189"/>
        <w:gridCol w:w="1714"/>
        <w:gridCol w:w="1607"/>
        <w:gridCol w:w="1725"/>
        <w:gridCol w:w="1607"/>
      </w:tblGrid>
      <w:tr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2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3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Наименование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4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Колличество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5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Цена /</w:t>
            </w:r>
            <w:r>
              <w:rPr>
                <w:rFonts w:ascii="XO Thames" w:hAnsi="XO Thames"/>
                <w:sz w:val="28"/>
              </w:rPr>
              <w:t>руб.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6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Сумма/</w:t>
            </w:r>
            <w:r>
              <w:rPr>
                <w:rFonts w:ascii="XO Thames" w:hAnsi="XO Thames"/>
                <w:sz w:val="28"/>
              </w:rPr>
              <w:t>руб.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7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Примечание</w:t>
            </w: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8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9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Термос  </w:t>
            </w:r>
            <w:r>
              <w:rPr>
                <w:rFonts w:ascii="XO Thames" w:hAnsi="XO Thames"/>
                <w:sz w:val="22"/>
              </w:rPr>
              <w:t>(2 литра)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A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B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1250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C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3750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D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E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0F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Туристический  коврик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0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1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450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2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5850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3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4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5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Палатка</w:t>
            </w:r>
            <w:r>
              <w:rPr>
                <w:rFonts w:ascii="XO Thames" w:hAnsi="XO Thames"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</w:rPr>
              <w:t>(6 местная)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6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7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7950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8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15900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9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A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B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Дождевик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C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D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340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E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4420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1F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0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1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Скандинавские палки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2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3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900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4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11700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5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6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7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Термосумка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8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9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936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A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936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B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C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D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Л</w:t>
            </w:r>
            <w:r>
              <w:rPr>
                <w:rFonts w:ascii="XO Thames" w:hAnsi="XO Thames"/>
                <w:sz w:val="28"/>
              </w:rPr>
              <w:t xml:space="preserve">анч-бокс </w:t>
            </w:r>
            <w:r>
              <w:rPr>
                <w:rFonts w:ascii="XO Thames" w:hAnsi="XO Thames"/>
                <w:sz w:val="28"/>
              </w:rPr>
              <w:t>с приборами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E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2F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413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0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5369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1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2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3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Туристическая плитка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4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5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1069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6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1069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7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8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9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Газ для плитки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A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B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90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C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450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D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E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3F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USB -флеш накопитель 64 гб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0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1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530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2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530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3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4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5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Стол туристический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6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7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4400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8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8800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9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A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B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Стулья складные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C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D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1200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E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18000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4F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02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50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16</w:t>
            </w:r>
          </w:p>
        </w:tc>
        <w:tc>
          <w:tcPr>
            <w:tcW w:type="dxa" w:w="218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51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Набор походной посуды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52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53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2800</w:t>
            </w: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54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2800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55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3212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56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Итого</w:t>
            </w:r>
          </w:p>
        </w:tc>
        <w:tc>
          <w:tcPr>
            <w:tcW w:type="dxa" w:w="171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57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58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7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59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79574</w:t>
            </w:r>
          </w:p>
        </w:tc>
        <w:tc>
          <w:tcPr>
            <w:tcW w:type="dxa" w:w="16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top"/>
          </w:tcPr>
          <w:p w14:paraId="5A000000">
            <w:pPr>
              <w:spacing w:line="276" w:lineRule="auto"/>
              <w:ind/>
              <w:rPr>
                <w:rFonts w:ascii="XO Thames" w:hAnsi="XO Thames"/>
                <w:sz w:val="28"/>
              </w:rPr>
            </w:pPr>
          </w:p>
        </w:tc>
      </w:tr>
    </w:tbl>
    <w:p w14:paraId="5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2023-11-13T10:46:18Z</dcterms:modified>
</cp:coreProperties>
</file>