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32"/>
        </w:rPr>
      </w:pPr>
      <w:r>
        <w:rPr>
          <w:b w:val="1"/>
          <w:sz w:val="32"/>
        </w:rPr>
        <w:t>Дорожная карта проекта «Ремесленая мастерская»</w:t>
      </w:r>
    </w:p>
    <w:p w14:paraId="02000000">
      <w:pPr>
        <w:pStyle w:val="Style_1"/>
      </w:pPr>
    </w:p>
    <w:p w14:paraId="03000000">
      <w:pPr>
        <w:widowControl w:val="0"/>
        <w:numPr>
          <w:numId w:val="1"/>
        </w:numPr>
        <w:spacing w:after="0" w:before="0" w:line="240" w:lineRule="auto"/>
        <w:ind w:hanging="360" w:left="72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Первый этап</w:t>
      </w:r>
      <w:r>
        <w:rPr>
          <w:i w:val="1"/>
          <w:color w:val="000000"/>
          <w:sz w:val="28"/>
        </w:rPr>
        <w:t> </w:t>
      </w:r>
      <w:r>
        <w:rPr>
          <w:i w:val="1"/>
          <w:color w:val="000000"/>
          <w:sz w:val="28"/>
        </w:rPr>
        <w:t>– организационно-информационный</w:t>
      </w:r>
    </w:p>
    <w:p w14:paraId="04000000">
      <w:pPr>
        <w:widowControl w:val="0"/>
        <w:numPr>
          <w:numId w:val="1"/>
        </w:numPr>
        <w:spacing w:after="0" w:before="0" w:line="240" w:lineRule="auto"/>
        <w:ind w:firstLine="260" w:left="57" w:right="113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 xml:space="preserve">Размещение информации о проекте в СМИ, сети Интернет (обеспечение открытости и публичности реализации проекта посредством размещения на </w:t>
      </w:r>
      <w:r>
        <w:rPr>
          <w:color w:val="000000"/>
          <w:sz w:val="28"/>
        </w:rPr>
        <w:t xml:space="preserve">официальном сайте учреждения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"https://kcson.ru/"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https://kcson.ru/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, официальных группах в социальных сетях https://vk.com/kcsonvil, https://ok.ru/group/70000001124692).</w:t>
      </w:r>
    </w:p>
    <w:p w14:paraId="05000000">
      <w:pPr>
        <w:pStyle w:val="Style_1"/>
        <w:widowControl w:val="0"/>
        <w:numPr>
          <w:numId w:val="1"/>
        </w:numPr>
        <w:spacing w:after="160" w:before="0"/>
        <w:ind w:firstLine="260" w:left="57" w:right="113"/>
        <w:jc w:val="left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Набор участников проекта.</w:t>
      </w:r>
    </w:p>
    <w:p w14:paraId="06000000">
      <w:pPr>
        <w:pStyle w:val="Style_1"/>
        <w:widowControl w:val="0"/>
        <w:numPr>
          <w:numId w:val="1"/>
        </w:numPr>
        <w:spacing w:after="160" w:before="0"/>
        <w:ind w:hanging="57" w:left="57" w:right="113"/>
        <w:jc w:val="both"/>
        <w:rPr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этап – практический (</w:t>
      </w:r>
      <w:r>
        <w:rPr>
          <w:rFonts w:ascii="Times New Roman" w:hAnsi="Times New Roman"/>
          <w:i w:val="1"/>
          <w:sz w:val="28"/>
        </w:rPr>
        <w:t>с</w:t>
      </w:r>
      <w:r>
        <w:rPr>
          <w:rFonts w:ascii="Times New Roman" w:hAnsi="Times New Roman"/>
          <w:i w:val="1"/>
          <w:color w:val="000000"/>
          <w:sz w:val="28"/>
        </w:rPr>
        <w:t>оздание условий для укрепления и развития межпоколенческих связей</w:t>
      </w:r>
      <w:r>
        <w:rPr>
          <w:i w:val="1"/>
          <w:color w:val="000000"/>
          <w:sz w:val="28"/>
        </w:rPr>
        <w:t>)</w:t>
      </w:r>
    </w:p>
    <w:p w14:paraId="07000000">
      <w:pPr>
        <w:widowControl w:val="0"/>
        <w:numPr>
          <w:ilvl w:val="0"/>
          <w:numId w:val="1"/>
        </w:numPr>
        <w:spacing w:after="0" w:before="0" w:line="240" w:lineRule="auto"/>
        <w:ind w:firstLine="31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i w:val="1"/>
          <w:color w:val="000000"/>
          <w:sz w:val="28"/>
        </w:rPr>
        <w:t>Плетение на коклюшках</w:t>
      </w:r>
    </w:p>
    <w:p w14:paraId="08000000">
      <w:pPr>
        <w:widowControl w:val="0"/>
        <w:numPr>
          <w:numId w:val="1"/>
        </w:numPr>
        <w:spacing w:after="0" w:before="0" w:line="240" w:lineRule="auto"/>
        <w:ind w:hanging="360"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Обучение пожилых людей технике плетения на коклюшках</w:t>
      </w:r>
    </w:p>
    <w:p w14:paraId="09000000">
      <w:pPr>
        <w:widowControl w:val="0"/>
        <w:numPr>
          <w:numId w:val="1"/>
        </w:numPr>
        <w:spacing w:after="0" w:before="0" w:line="240" w:lineRule="auto"/>
        <w:ind w:hanging="360"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Передача знаний и умений подросткам.</w:t>
      </w:r>
    </w:p>
    <w:p w14:paraId="0A000000">
      <w:pPr>
        <w:widowControl w:val="0"/>
        <w:numPr>
          <w:ilvl w:val="0"/>
          <w:numId w:val="1"/>
        </w:numPr>
        <w:spacing w:after="0" w:before="0" w:line="240" w:lineRule="auto"/>
        <w:ind w:firstLine="317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Городецкая роспись</w:t>
      </w:r>
    </w:p>
    <w:p w14:paraId="0B000000">
      <w:pPr>
        <w:widowControl w:val="0"/>
        <w:numPr>
          <w:numId w:val="1"/>
        </w:numPr>
        <w:spacing w:after="0" w:before="0" w:line="240" w:lineRule="auto"/>
        <w:ind w:hanging="360" w:left="720"/>
        <w:jc w:val="both"/>
        <w:rPr>
          <w:i w:val="1"/>
          <w:color w:val="000000"/>
          <w:sz w:val="28"/>
        </w:rPr>
      </w:pPr>
      <w:r>
        <w:rPr>
          <w:i w:val="0"/>
          <w:color w:val="000000"/>
          <w:sz w:val="28"/>
        </w:rPr>
        <w:t>Обучение пожилых людей основам городецкой росписи, практические занятия</w:t>
      </w:r>
    </w:p>
    <w:p w14:paraId="0C000000">
      <w:pPr>
        <w:widowControl w:val="0"/>
        <w:numPr>
          <w:numId w:val="1"/>
        </w:numPr>
        <w:spacing w:after="0" w:before="0" w:line="240" w:lineRule="auto"/>
        <w:ind w:hanging="360" w:left="720"/>
        <w:jc w:val="both"/>
        <w:rPr>
          <w:i w:val="0"/>
          <w:color w:val="000000"/>
          <w:sz w:val="28"/>
        </w:rPr>
      </w:pPr>
      <w:r>
        <w:rPr>
          <w:i w:val="0"/>
          <w:color w:val="000000"/>
          <w:sz w:val="28"/>
        </w:rPr>
        <w:t>Обучение пожилыми людьми молодежь</w:t>
      </w:r>
    </w:p>
    <w:p w14:paraId="0D000000">
      <w:pPr>
        <w:widowControl w:val="0"/>
        <w:spacing w:after="0" w:before="0" w:line="240" w:lineRule="auto"/>
        <w:ind w:firstLine="0" w:left="317"/>
        <w:jc w:val="both"/>
        <w:rPr>
          <w:color w:val="000000"/>
          <w:sz w:val="28"/>
        </w:rPr>
      </w:pPr>
    </w:p>
    <w:p w14:paraId="0E000000">
      <w:pPr>
        <w:widowControl w:val="0"/>
        <w:spacing w:after="0" w:before="0" w:line="240" w:lineRule="auto"/>
        <w:ind w:firstLine="184" w:left="57" w:right="57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Третий этап – заключительный (</w:t>
      </w:r>
      <w:r>
        <w:rPr>
          <w:i w:val="1"/>
          <w:color w:val="000000"/>
          <w:sz w:val="28"/>
        </w:rPr>
        <w:t>Распространение информации о проекте, оценка результатов)</w:t>
      </w:r>
    </w:p>
    <w:p w14:paraId="0F000000">
      <w:pPr>
        <w:pStyle w:val="Style_1"/>
        <w:widowControl w:val="0"/>
        <w:spacing w:after="160" w:before="0"/>
        <w:ind w:hanging="57" w:left="57" w:right="57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Ежеквартальный и итоговый мониторинг достижения показателей проекта, оценка результатов.</w:t>
      </w:r>
    </w:p>
    <w:p w14:paraId="10000000">
      <w:pPr>
        <w:pStyle w:val="Style_1"/>
        <w:numPr>
          <w:numId w:val="1"/>
        </w:numPr>
        <w:rPr>
          <w:rFonts w:ascii="PT Astra Serif" w:hAnsi="PT Astra Serif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rFonts w:ascii="PT Astra Serif" w:hAnsi="PT Astra Serif"/>
          <w:color w:val="000000"/>
          <w:sz w:val="28"/>
        </w:rPr>
        <w:t>.Выпуск и распространение информационно-методического издания (буклета)о проекте.</w:t>
      </w:r>
    </w:p>
    <w:p w14:paraId="11000000">
      <w:pPr>
        <w:pStyle w:val="Style_1"/>
        <w:rPr>
          <w:rFonts w:ascii="PT Astra Serif" w:hAnsi="PT Astra Serif"/>
        </w:rPr>
      </w:pPr>
    </w:p>
    <w:p w14:paraId="12000000">
      <w:pPr>
        <w:pStyle w:val="Style_1"/>
        <w:rPr>
          <w:rFonts w:ascii="PT Astra Serif" w:hAnsi="PT Astra Serif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2024-10-20T23:32:24Z</dcterms:modified>
</cp:coreProperties>
</file>