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97" w:rsidRDefault="00AA6897">
      <w:pPr>
        <w:pStyle w:val="ConsPlusTitle"/>
        <w:jc w:val="center"/>
        <w:outlineLvl w:val="0"/>
      </w:pPr>
      <w:bookmarkStart w:id="0" w:name="_GoBack"/>
      <w:bookmarkEnd w:id="0"/>
      <w:r>
        <w:t>ПРАВИТЕЛЬСТВО САХАЛИНСКОЙ ОБЛАСТИ</w:t>
      </w:r>
    </w:p>
    <w:p w:rsidR="00AA6897" w:rsidRDefault="00AA6897">
      <w:pPr>
        <w:pStyle w:val="ConsPlusTitle"/>
        <w:jc w:val="center"/>
      </w:pPr>
    </w:p>
    <w:p w:rsidR="00AA6897" w:rsidRDefault="00AA6897">
      <w:pPr>
        <w:pStyle w:val="ConsPlusTitle"/>
        <w:jc w:val="center"/>
      </w:pPr>
      <w:r>
        <w:t>ПОСТАНОВЛЕНИЕ</w:t>
      </w:r>
    </w:p>
    <w:p w:rsidR="00AA6897" w:rsidRDefault="00AA6897">
      <w:pPr>
        <w:pStyle w:val="ConsPlusTitle"/>
        <w:jc w:val="center"/>
      </w:pPr>
      <w:r>
        <w:t>от 3 февраля 2020 г. N 38</w:t>
      </w:r>
    </w:p>
    <w:p w:rsidR="00AA6897" w:rsidRDefault="00AA6897">
      <w:pPr>
        <w:pStyle w:val="ConsPlusTitle"/>
        <w:jc w:val="center"/>
      </w:pPr>
    </w:p>
    <w:p w:rsidR="00AA6897" w:rsidRDefault="00AA6897">
      <w:pPr>
        <w:pStyle w:val="ConsPlusTitle"/>
        <w:jc w:val="center"/>
      </w:pPr>
      <w:r>
        <w:t>ОБ УТВЕРЖДЕНИИ РЕГИОНАЛЬНОЙ ПРОГРАММЫ САХАЛИНСКОЙ ОБЛАСТИ</w:t>
      </w:r>
    </w:p>
    <w:p w:rsidR="00AA6897" w:rsidRDefault="00AA6897">
      <w:pPr>
        <w:pStyle w:val="ConsPlusTitle"/>
        <w:jc w:val="center"/>
      </w:pPr>
      <w:r>
        <w:t>"СНИЖЕНИЕ УРОВНЯ БЕДНОСТИ В САХАЛИНСКОЙ ОБЛАСТИ</w:t>
      </w:r>
    </w:p>
    <w:p w:rsidR="00AA6897" w:rsidRDefault="00AA6897">
      <w:pPr>
        <w:pStyle w:val="ConsPlusTitle"/>
        <w:jc w:val="center"/>
      </w:pPr>
      <w:r>
        <w:t>НА 2020 - 2030 ГОДЫ"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4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11.07.2022 </w:t>
            </w:r>
            <w:hyperlink r:id="rId5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26.01.2023 </w:t>
            </w:r>
            <w:hyperlink r:id="rId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04.10.2023 </w:t>
            </w:r>
            <w:hyperlink r:id="rId7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 в целях повышения социально-экономического положения, уровня и качества жизни граждан в Сахалинской области Правительство Сахалинской области постановляет:</w:t>
      </w:r>
    </w:p>
    <w:p w:rsidR="00AA6897" w:rsidRDefault="00AA6897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11.07.2022 N 298)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1. Утвердить региональную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Сахалинской области "Снижение уровня бедности в Сахалинской области на 2020 - 2030 годы" (прилагается).</w:t>
      </w:r>
    </w:p>
    <w:p w:rsidR="00AA6897" w:rsidRDefault="00AA689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11.07.2022 N 298)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189">
        <w:r>
          <w:rPr>
            <w:color w:val="0000FF"/>
          </w:rPr>
          <w:t>Методику</w:t>
        </w:r>
      </w:hyperlink>
      <w:r>
        <w:t xml:space="preserve"> оценки эффективности реализации региональной программы Сахалинской области "Снижение уровня бедности в Сахалинской области на 2020 - 2030 годы" (прилагается).</w:t>
      </w:r>
    </w:p>
    <w:p w:rsidR="00AA6897" w:rsidRDefault="00AA6897">
      <w:pPr>
        <w:pStyle w:val="ConsPlusNormal"/>
        <w:jc w:val="both"/>
      </w:pPr>
      <w:r>
        <w:t xml:space="preserve">(п. 2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04.10.2023 N 508)</w:t>
      </w:r>
    </w:p>
    <w:p w:rsidR="00AA6897" w:rsidRDefault="00AA6897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3</w:t>
        </w:r>
      </w:hyperlink>
      <w:r>
        <w:t>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Председатель Правительства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proofErr w:type="spellStart"/>
      <w:r>
        <w:t>А.В.Белик</w:t>
      </w:r>
      <w:proofErr w:type="spellEnd"/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0"/>
      </w:pPr>
      <w:r>
        <w:t>Утверждена</w:t>
      </w:r>
    </w:p>
    <w:p w:rsidR="00AA6897" w:rsidRDefault="00AA6897">
      <w:pPr>
        <w:pStyle w:val="ConsPlusNormal"/>
        <w:jc w:val="right"/>
      </w:pPr>
      <w:r>
        <w:t>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</w:pPr>
      <w:bookmarkStart w:id="1" w:name="P36"/>
      <w:bookmarkEnd w:id="1"/>
      <w:r>
        <w:t>РЕГИОНАЛЬНАЯ ПРОГРАММА</w:t>
      </w:r>
    </w:p>
    <w:p w:rsidR="00AA6897" w:rsidRDefault="00AA6897">
      <w:pPr>
        <w:pStyle w:val="ConsPlusTitle"/>
        <w:jc w:val="center"/>
      </w:pPr>
      <w:r>
        <w:t>САХАЛИНСКОЙ ОБЛАСТИ "СНИЖЕНИЕ УРОВНЯ БЕДНОСТИ</w:t>
      </w:r>
    </w:p>
    <w:p w:rsidR="00AA6897" w:rsidRDefault="00AA6897">
      <w:pPr>
        <w:pStyle w:val="ConsPlusTitle"/>
        <w:jc w:val="center"/>
      </w:pPr>
      <w:r>
        <w:t>В САХАЛИНСКОЙ ОБЛАСТИ НА 2020 - 2030 ГОДЫ"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I. ОБЩИЕ ПОЛОЖЕНИЯ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1. Региональная программа Сахалинской области "Снижение уровня бедности в Сахалинской области на 2020 - 2030 годы" (далее - региональная программа) подготовлена в целях обеспечения достижения целевых показателей "снижение уровня бедности в два раза по сравнению с показателем 2017 года" и "обеспечение темпа устойчивого роста доходов населения и уровня пенсионного обеспечения не ниже инфляции" национальных целей развития Российской Федерации на период до 2030 года "Сохранение населения, здоровье и благополучие людей" и "Достойный, эффективный труд и успешное предпринимательство", утвержденных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2030 года".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2. Общее методическое руководство работой по реализации региональной программы осуществляет Минтруд России.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Свод всей информации по показателям результативности работы, реализации региональной программы осуществляет министерство социальной защиты Сахалинской области.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II. ЦЕЛЬ И ЗАДАЧИ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1. Целью региональной программы является обеспечение темпа устойчивого роста доходов населения и уровня пенсионного обеспечения не ниже инфляции и снижение уровня бедности в два раза по сравнению с показателем 2017 года. Данная цель определена </w:t>
      </w:r>
      <w:hyperlink r:id="rId15">
        <w:r>
          <w:rPr>
            <w:color w:val="0000FF"/>
          </w:rPr>
          <w:t>абзацем четвертым подпункта "а"</w:t>
        </w:r>
      </w:hyperlink>
      <w:r>
        <w:t xml:space="preserve"> и </w:t>
      </w:r>
      <w:hyperlink r:id="rId16">
        <w:r>
          <w:rPr>
            <w:color w:val="0000FF"/>
          </w:rPr>
          <w:t>абзацем третьим подпункта "г" пункта 2</w:t>
        </w:r>
      </w:hyperlink>
      <w:r>
        <w:t xml:space="preserve"> Указа Президента Российской Федерации от 21 июля 2020 года N 474.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2. Достижение цели региональной программы требует решения следующих задач, формируемых на основании анализа текущей ситуации и ранжирования малоимущего населения на группы: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повышение уровня доходов граждан и превышение темпов роста доходов граждан, в том числе средней заработной платы, над темпом роста инфляции;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развитие системы социальной помощи нуждающимся гражданам;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развитие предпринимательской инициативы;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организация социальной адаптации малоимущих граждан;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развитие системы социального контракта.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III. АНАЛИЗ ТЕКУЩЕЙ СИТУАЦИИ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2"/>
      </w:pPr>
      <w:r>
        <w:t>1. Информация о социально-экономическом развитии региона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По данным Росстата, с учетом итогов Всероссийской переписи населения (далее - ВПН) 2020 года численность постоянного населения Сахалинской области на начало 2022 года составила 466 тыс. человек (городское население - 384,4 тыс. чел.; сельское - 81,6 тыс. чел.). Численность мужчин составила 222,6 тыс. человек, женщин - 243,4 тыс. человек.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За 2022 год численность населения, по предварительным данным, снизилась на 5512 человек (миграционный отток составил 4040 человек, естественная убыль - 1472 человека).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 xml:space="preserve">В 2022 году здравоохранение Сахалинской области продолжало работать в неблагоприятной эпидемиологической обстановке, связанной с новой </w:t>
      </w:r>
      <w:proofErr w:type="spellStart"/>
      <w:r>
        <w:t>коронавирусной</w:t>
      </w:r>
      <w:proofErr w:type="spellEnd"/>
      <w:r>
        <w:t xml:space="preserve"> инфекцией Covid-19. На постоянной основе осуществлялся мониторинг эпидемиологической ситуации, доступности первичного звена, вакцинации взрослого населения.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За 2022 год коэффициент смертности удалось снизить до 13,3 случаев на 1000 населения Сахалинской области (2021 г. - 15,7).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2. Показатели естественного движения населения</w:t>
      </w:r>
    </w:p>
    <w:p w:rsidR="00AA6897" w:rsidRDefault="00AA6897">
      <w:pPr>
        <w:pStyle w:val="ConsPlusTitle"/>
        <w:jc w:val="center"/>
      </w:pPr>
      <w:r>
        <w:t>(от итогов ВПН - 2020)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1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69"/>
        <w:gridCol w:w="1191"/>
        <w:gridCol w:w="1547"/>
        <w:gridCol w:w="1369"/>
        <w:gridCol w:w="1134"/>
        <w:gridCol w:w="1606"/>
      </w:tblGrid>
      <w:tr w:rsidR="00AA6897">
        <w:tc>
          <w:tcPr>
            <w:tcW w:w="85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4107" w:type="dxa"/>
            <w:gridSpan w:val="3"/>
          </w:tcPr>
          <w:p w:rsidR="00AA6897" w:rsidRDefault="00AA6897">
            <w:pPr>
              <w:pStyle w:val="ConsPlusNormal"/>
              <w:jc w:val="center"/>
            </w:pPr>
            <w:r>
              <w:t>Всего, человек</w:t>
            </w:r>
          </w:p>
        </w:tc>
        <w:tc>
          <w:tcPr>
            <w:tcW w:w="4109" w:type="dxa"/>
            <w:gridSpan w:val="3"/>
          </w:tcPr>
          <w:p w:rsidR="00AA6897" w:rsidRDefault="00AA6897">
            <w:pPr>
              <w:pStyle w:val="ConsPlusNormal"/>
              <w:jc w:val="center"/>
            </w:pPr>
            <w:r>
              <w:t>На 1000 населения</w:t>
            </w:r>
          </w:p>
        </w:tc>
      </w:tr>
      <w:tr w:rsidR="00AA6897">
        <w:tc>
          <w:tcPr>
            <w:tcW w:w="85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родившихся</w:t>
            </w:r>
          </w:p>
        </w:tc>
        <w:tc>
          <w:tcPr>
            <w:tcW w:w="1191" w:type="dxa"/>
          </w:tcPr>
          <w:p w:rsidR="00AA6897" w:rsidRDefault="00AA6897">
            <w:pPr>
              <w:pStyle w:val="ConsPlusNormal"/>
              <w:jc w:val="center"/>
            </w:pPr>
            <w:r>
              <w:t>умерших</w:t>
            </w:r>
          </w:p>
        </w:tc>
        <w:tc>
          <w:tcPr>
            <w:tcW w:w="1547" w:type="dxa"/>
          </w:tcPr>
          <w:p w:rsidR="00AA6897" w:rsidRDefault="00AA6897">
            <w:pPr>
              <w:pStyle w:val="ConsPlusNormal"/>
              <w:jc w:val="center"/>
            </w:pPr>
            <w:r>
              <w:t>естественный прирост, убыль (-)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родившихся</w:t>
            </w:r>
          </w:p>
        </w:tc>
        <w:tc>
          <w:tcPr>
            <w:tcW w:w="1134" w:type="dxa"/>
          </w:tcPr>
          <w:p w:rsidR="00AA6897" w:rsidRDefault="00AA6897">
            <w:pPr>
              <w:pStyle w:val="ConsPlusNormal"/>
              <w:jc w:val="center"/>
            </w:pPr>
            <w:r>
              <w:t>умерших</w:t>
            </w:r>
          </w:p>
        </w:tc>
        <w:tc>
          <w:tcPr>
            <w:tcW w:w="1606" w:type="dxa"/>
          </w:tcPr>
          <w:p w:rsidR="00AA6897" w:rsidRDefault="00AA6897">
            <w:pPr>
              <w:pStyle w:val="ConsPlusNormal"/>
              <w:jc w:val="center"/>
            </w:pPr>
            <w:r>
              <w:t>естественный прирост, убыль (-)</w:t>
            </w:r>
          </w:p>
        </w:tc>
      </w:tr>
      <w:tr w:rsidR="00AA6897">
        <w:tc>
          <w:tcPr>
            <w:tcW w:w="850" w:type="dxa"/>
          </w:tcPr>
          <w:p w:rsidR="00AA6897" w:rsidRDefault="00AA6897">
            <w:pPr>
              <w:pStyle w:val="ConsPlusNormal"/>
            </w:pPr>
            <w:r>
              <w:t>2020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5589</w:t>
            </w:r>
          </w:p>
        </w:tc>
        <w:tc>
          <w:tcPr>
            <w:tcW w:w="1191" w:type="dxa"/>
          </w:tcPr>
          <w:p w:rsidR="00AA6897" w:rsidRDefault="00AA6897">
            <w:pPr>
              <w:pStyle w:val="ConsPlusNormal"/>
              <w:jc w:val="center"/>
            </w:pPr>
            <w:r>
              <w:t>6693</w:t>
            </w:r>
          </w:p>
        </w:tc>
        <w:tc>
          <w:tcPr>
            <w:tcW w:w="1547" w:type="dxa"/>
          </w:tcPr>
          <w:p w:rsidR="00AA6897" w:rsidRDefault="00AA6897">
            <w:pPr>
              <w:pStyle w:val="ConsPlusNormal"/>
              <w:jc w:val="center"/>
            </w:pPr>
            <w:r>
              <w:t>-1104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AA6897" w:rsidRDefault="00AA6897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606" w:type="dxa"/>
          </w:tcPr>
          <w:p w:rsidR="00AA6897" w:rsidRDefault="00AA6897">
            <w:pPr>
              <w:pStyle w:val="ConsPlusNormal"/>
              <w:jc w:val="center"/>
            </w:pPr>
            <w:r>
              <w:t>-2,2</w:t>
            </w:r>
          </w:p>
        </w:tc>
      </w:tr>
      <w:tr w:rsidR="00AA6897">
        <w:tc>
          <w:tcPr>
            <w:tcW w:w="850" w:type="dxa"/>
          </w:tcPr>
          <w:p w:rsidR="00AA6897" w:rsidRDefault="00AA6897">
            <w:pPr>
              <w:pStyle w:val="ConsPlusNormal"/>
            </w:pPr>
            <w:r>
              <w:t>2021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5438</w:t>
            </w:r>
          </w:p>
        </w:tc>
        <w:tc>
          <w:tcPr>
            <w:tcW w:w="1191" w:type="dxa"/>
          </w:tcPr>
          <w:p w:rsidR="00AA6897" w:rsidRDefault="00AA6897">
            <w:pPr>
              <w:pStyle w:val="ConsPlusNormal"/>
              <w:jc w:val="center"/>
            </w:pPr>
            <w:r>
              <w:t>7587</w:t>
            </w:r>
          </w:p>
        </w:tc>
        <w:tc>
          <w:tcPr>
            <w:tcW w:w="1547" w:type="dxa"/>
          </w:tcPr>
          <w:p w:rsidR="00AA6897" w:rsidRDefault="00AA6897">
            <w:pPr>
              <w:pStyle w:val="ConsPlusNormal"/>
              <w:jc w:val="center"/>
            </w:pPr>
            <w:r>
              <w:t>-2149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AA6897" w:rsidRDefault="00AA6897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606" w:type="dxa"/>
          </w:tcPr>
          <w:p w:rsidR="00AA6897" w:rsidRDefault="00AA6897">
            <w:pPr>
              <w:pStyle w:val="ConsPlusNormal"/>
              <w:jc w:val="center"/>
            </w:pPr>
            <w:r>
              <w:t>-4,4</w:t>
            </w:r>
          </w:p>
        </w:tc>
      </w:tr>
      <w:tr w:rsidR="00AA6897">
        <w:tc>
          <w:tcPr>
            <w:tcW w:w="850" w:type="dxa"/>
          </w:tcPr>
          <w:p w:rsidR="00AA6897" w:rsidRDefault="00AA6897">
            <w:pPr>
              <w:pStyle w:val="ConsPlusNormal"/>
            </w:pPr>
            <w:r>
              <w:t>2022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1191" w:type="dxa"/>
          </w:tcPr>
          <w:p w:rsidR="00AA6897" w:rsidRDefault="00AA6897">
            <w:pPr>
              <w:pStyle w:val="ConsPlusNormal"/>
              <w:jc w:val="center"/>
            </w:pPr>
            <w:r>
              <w:t>6444</w:t>
            </w:r>
          </w:p>
        </w:tc>
        <w:tc>
          <w:tcPr>
            <w:tcW w:w="1547" w:type="dxa"/>
          </w:tcPr>
          <w:p w:rsidR="00AA6897" w:rsidRDefault="00AA6897">
            <w:pPr>
              <w:pStyle w:val="ConsPlusNormal"/>
              <w:jc w:val="center"/>
            </w:pPr>
            <w:r>
              <w:t>-1472</w:t>
            </w:r>
          </w:p>
        </w:tc>
        <w:tc>
          <w:tcPr>
            <w:tcW w:w="1369" w:type="dxa"/>
          </w:tcPr>
          <w:p w:rsidR="00AA6897" w:rsidRDefault="00AA6897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134" w:type="dxa"/>
          </w:tcPr>
          <w:p w:rsidR="00AA6897" w:rsidRDefault="00AA6897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606" w:type="dxa"/>
          </w:tcPr>
          <w:p w:rsidR="00AA6897" w:rsidRDefault="00AA6897">
            <w:pPr>
              <w:pStyle w:val="ConsPlusNormal"/>
              <w:jc w:val="center"/>
            </w:pPr>
            <w:r>
              <w:t>-3,0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Среди основных причин смерти - болезни органов кровообращения, пищеварения, новообразования и несчастные случаи, а также смертность от новой </w:t>
      </w:r>
      <w:proofErr w:type="spellStart"/>
      <w:r>
        <w:t>коронавирусной</w:t>
      </w:r>
      <w:proofErr w:type="spellEnd"/>
      <w:r>
        <w:t xml:space="preserve"> инфекции Covid-19 - в виде прямых причин либо сопутствующих заболеваний.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Миграционный отток населения на протяжении более трех десятков лет был основной причиной сокращения численности региона (максимальный отток отмечен в 1994 и 1995 годах - 21 и 20 тыс. человек соответственно). Исключение составляют 2017 и 2021 годы, когда число прибывших на территорию Сахалинской области было выше числа выбывших на 2373 и 705 человек соответственно.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3. Миграция населения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2</w:t>
      </w:r>
    </w:p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jc w:val="right"/>
      </w:pPr>
      <w:r>
        <w:t>(человек)</w:t>
      </w:r>
    </w:p>
    <w:p w:rsidR="00AA6897" w:rsidRDefault="00AA689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067"/>
        <w:gridCol w:w="2068"/>
        <w:gridCol w:w="3911"/>
      </w:tblGrid>
      <w:tr w:rsidR="00AA6897">
        <w:tc>
          <w:tcPr>
            <w:tcW w:w="993" w:type="dxa"/>
          </w:tcPr>
          <w:p w:rsidR="00AA6897" w:rsidRDefault="00AA6897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2067" w:type="dxa"/>
          </w:tcPr>
          <w:p w:rsidR="00AA6897" w:rsidRDefault="00AA6897">
            <w:pPr>
              <w:pStyle w:val="ConsPlusNormal"/>
              <w:jc w:val="center"/>
            </w:pPr>
            <w:r>
              <w:t>Число прибывших</w:t>
            </w:r>
          </w:p>
        </w:tc>
        <w:tc>
          <w:tcPr>
            <w:tcW w:w="2068" w:type="dxa"/>
          </w:tcPr>
          <w:p w:rsidR="00AA6897" w:rsidRDefault="00AA6897">
            <w:pPr>
              <w:pStyle w:val="ConsPlusNormal"/>
              <w:jc w:val="center"/>
            </w:pPr>
            <w:r>
              <w:t>Число выбывших</w:t>
            </w:r>
          </w:p>
        </w:tc>
        <w:tc>
          <w:tcPr>
            <w:tcW w:w="3911" w:type="dxa"/>
          </w:tcPr>
          <w:p w:rsidR="00AA6897" w:rsidRDefault="00AA6897">
            <w:pPr>
              <w:pStyle w:val="ConsPlusNormal"/>
              <w:jc w:val="center"/>
            </w:pPr>
            <w:r>
              <w:t>Миграционный прирост, убыль (-)</w:t>
            </w:r>
          </w:p>
        </w:tc>
      </w:tr>
      <w:tr w:rsidR="00AA6897">
        <w:tc>
          <w:tcPr>
            <w:tcW w:w="993" w:type="dxa"/>
          </w:tcPr>
          <w:p w:rsidR="00AA6897" w:rsidRDefault="00AA6897">
            <w:pPr>
              <w:pStyle w:val="ConsPlusNormal"/>
            </w:pPr>
            <w:r>
              <w:t>2020</w:t>
            </w:r>
          </w:p>
        </w:tc>
        <w:tc>
          <w:tcPr>
            <w:tcW w:w="2067" w:type="dxa"/>
          </w:tcPr>
          <w:p w:rsidR="00AA6897" w:rsidRDefault="00AA6897">
            <w:pPr>
              <w:pStyle w:val="ConsPlusNormal"/>
              <w:jc w:val="center"/>
            </w:pPr>
            <w:r>
              <w:t>19953</w:t>
            </w:r>
          </w:p>
        </w:tc>
        <w:tc>
          <w:tcPr>
            <w:tcW w:w="2068" w:type="dxa"/>
          </w:tcPr>
          <w:p w:rsidR="00AA6897" w:rsidRDefault="00AA6897">
            <w:pPr>
              <w:pStyle w:val="ConsPlusNormal"/>
              <w:jc w:val="center"/>
            </w:pPr>
            <w:r>
              <w:t>21485</w:t>
            </w:r>
          </w:p>
        </w:tc>
        <w:tc>
          <w:tcPr>
            <w:tcW w:w="3911" w:type="dxa"/>
          </w:tcPr>
          <w:p w:rsidR="00AA6897" w:rsidRDefault="00AA6897">
            <w:pPr>
              <w:pStyle w:val="ConsPlusNormal"/>
              <w:jc w:val="center"/>
            </w:pPr>
            <w:r>
              <w:t>-1532</w:t>
            </w:r>
          </w:p>
        </w:tc>
      </w:tr>
      <w:tr w:rsidR="00AA6897">
        <w:tc>
          <w:tcPr>
            <w:tcW w:w="993" w:type="dxa"/>
          </w:tcPr>
          <w:p w:rsidR="00AA6897" w:rsidRDefault="00AA6897">
            <w:pPr>
              <w:pStyle w:val="ConsPlusNormal"/>
            </w:pPr>
            <w:r>
              <w:t>2021</w:t>
            </w:r>
          </w:p>
        </w:tc>
        <w:tc>
          <w:tcPr>
            <w:tcW w:w="2067" w:type="dxa"/>
          </w:tcPr>
          <w:p w:rsidR="00AA6897" w:rsidRDefault="00AA6897">
            <w:pPr>
              <w:pStyle w:val="ConsPlusNormal"/>
              <w:jc w:val="center"/>
            </w:pPr>
            <w:r>
              <w:t>17515</w:t>
            </w:r>
          </w:p>
        </w:tc>
        <w:tc>
          <w:tcPr>
            <w:tcW w:w="2068" w:type="dxa"/>
          </w:tcPr>
          <w:p w:rsidR="00AA6897" w:rsidRDefault="00AA6897">
            <w:pPr>
              <w:pStyle w:val="ConsPlusNormal"/>
              <w:jc w:val="center"/>
            </w:pPr>
            <w:r>
              <w:t>16810</w:t>
            </w:r>
          </w:p>
        </w:tc>
        <w:tc>
          <w:tcPr>
            <w:tcW w:w="3911" w:type="dxa"/>
          </w:tcPr>
          <w:p w:rsidR="00AA6897" w:rsidRDefault="00AA6897">
            <w:pPr>
              <w:pStyle w:val="ConsPlusNormal"/>
              <w:jc w:val="center"/>
            </w:pPr>
            <w:r>
              <w:t>705</w:t>
            </w:r>
          </w:p>
        </w:tc>
      </w:tr>
      <w:tr w:rsidR="00AA6897">
        <w:tc>
          <w:tcPr>
            <w:tcW w:w="993" w:type="dxa"/>
          </w:tcPr>
          <w:p w:rsidR="00AA6897" w:rsidRDefault="00AA6897">
            <w:pPr>
              <w:pStyle w:val="ConsPlusNormal"/>
            </w:pPr>
            <w:r>
              <w:t>2022</w:t>
            </w:r>
          </w:p>
        </w:tc>
        <w:tc>
          <w:tcPr>
            <w:tcW w:w="2067" w:type="dxa"/>
          </w:tcPr>
          <w:p w:rsidR="00AA6897" w:rsidRDefault="00AA6897">
            <w:pPr>
              <w:pStyle w:val="ConsPlusNormal"/>
              <w:jc w:val="center"/>
            </w:pPr>
            <w:r>
              <w:t>18072</w:t>
            </w:r>
          </w:p>
        </w:tc>
        <w:tc>
          <w:tcPr>
            <w:tcW w:w="2068" w:type="dxa"/>
          </w:tcPr>
          <w:p w:rsidR="00AA6897" w:rsidRDefault="00AA6897">
            <w:pPr>
              <w:pStyle w:val="ConsPlusNormal"/>
              <w:jc w:val="center"/>
            </w:pPr>
            <w:r>
              <w:t>22112</w:t>
            </w:r>
          </w:p>
        </w:tc>
        <w:tc>
          <w:tcPr>
            <w:tcW w:w="3911" w:type="dxa"/>
          </w:tcPr>
          <w:p w:rsidR="00AA6897" w:rsidRDefault="00AA6897">
            <w:pPr>
              <w:pStyle w:val="ConsPlusNormal"/>
              <w:jc w:val="center"/>
            </w:pPr>
            <w:r>
              <w:t>-4040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Миграционные потери обусловлены причинами личного, семейного характера, а также выездом за пределы области на учебу. Отдаленность островной области от центральной части России, а также фактор опасных природных явлений способствуют миграционному оттоку населения.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>Доля механических потерь в общем объеме снижения численности населения в 2022 году составила 73,3%.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Миграционный отток за 2022 год сложился в количестве 4040 человек (из них 3095 человек (76,6%) составляет население трудоспособного возраста).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4. Динамика миграционного прироста, убыли (-)</w:t>
      </w:r>
    </w:p>
    <w:p w:rsidR="00AA6897" w:rsidRDefault="00AA6897">
      <w:pPr>
        <w:pStyle w:val="ConsPlusTitle"/>
        <w:jc w:val="center"/>
      </w:pPr>
      <w:r>
        <w:t>по возрастным группам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3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1766"/>
        <w:gridCol w:w="1766"/>
        <w:gridCol w:w="1766"/>
      </w:tblGrid>
      <w:tr w:rsidR="00AA6897">
        <w:tc>
          <w:tcPr>
            <w:tcW w:w="3741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2022 &lt;*&gt;</w:t>
            </w:r>
          </w:p>
        </w:tc>
      </w:tr>
      <w:tr w:rsidR="00AA6897">
        <w:tc>
          <w:tcPr>
            <w:tcW w:w="3741" w:type="dxa"/>
          </w:tcPr>
          <w:p w:rsidR="00AA6897" w:rsidRDefault="00AA6897">
            <w:pPr>
              <w:pStyle w:val="ConsPlusNormal"/>
            </w:pPr>
            <w:r>
              <w:t>Мужчины и женщины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-1532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-4040</w:t>
            </w:r>
          </w:p>
        </w:tc>
      </w:tr>
      <w:tr w:rsidR="00AA6897">
        <w:tc>
          <w:tcPr>
            <w:tcW w:w="3741" w:type="dxa"/>
          </w:tcPr>
          <w:p w:rsidR="00AA6897" w:rsidRDefault="00AA6897">
            <w:pPr>
              <w:pStyle w:val="ConsPlusNormal"/>
            </w:pPr>
            <w:r>
              <w:t>в том числе в возрасте: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3741" w:type="dxa"/>
          </w:tcPr>
          <w:p w:rsidR="00AA6897" w:rsidRDefault="00AA6897">
            <w:pPr>
              <w:pStyle w:val="ConsPlusNormal"/>
            </w:pPr>
            <w:r>
              <w:t>моложе трудоспособного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-218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-476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-407</w:t>
            </w:r>
          </w:p>
        </w:tc>
      </w:tr>
      <w:tr w:rsidR="00AA6897">
        <w:tc>
          <w:tcPr>
            <w:tcW w:w="3741" w:type="dxa"/>
          </w:tcPr>
          <w:p w:rsidR="00AA6897" w:rsidRDefault="00AA6897">
            <w:pPr>
              <w:pStyle w:val="ConsPlusNormal"/>
            </w:pPr>
            <w:r>
              <w:t>трудоспособном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-887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-3095</w:t>
            </w:r>
          </w:p>
        </w:tc>
      </w:tr>
      <w:tr w:rsidR="00AA6897">
        <w:tc>
          <w:tcPr>
            <w:tcW w:w="3741" w:type="dxa"/>
          </w:tcPr>
          <w:p w:rsidR="00AA6897" w:rsidRDefault="00AA6897">
            <w:pPr>
              <w:pStyle w:val="ConsPlusNormal"/>
            </w:pPr>
            <w:r>
              <w:t>старше трудоспособного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-427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-376</w:t>
            </w:r>
          </w:p>
        </w:tc>
        <w:tc>
          <w:tcPr>
            <w:tcW w:w="1766" w:type="dxa"/>
          </w:tcPr>
          <w:p w:rsidR="00AA6897" w:rsidRDefault="00AA6897">
            <w:pPr>
              <w:pStyle w:val="ConsPlusNormal"/>
              <w:jc w:val="center"/>
            </w:pPr>
            <w:r>
              <w:t>-367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--------------------------------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&lt;*&gt; За 2022 год данные по возрастам предварительные (допущено отклонение от итога).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Отрицательное сальдо миграции в 2022 году более чем на 54% обусловлено миграционным обменом населения с зарубежными странами. Миграционный отток в страны СНГ составил 1496 человек, в другие зарубежные страны - 699 человек. В другие регионы Российской Федерации из Сахалинской области выбыло 13840 человек, прибыло - 11995 человек. Межрегиональный миграционный отток составил 1845 человек.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Ситуация на рынке труда Сахалинской области сохранялась достаточно стабильной и регулируемой. </w:t>
      </w:r>
      <w:proofErr w:type="spellStart"/>
      <w:r>
        <w:t>Проактивные</w:t>
      </w:r>
      <w:proofErr w:type="spellEnd"/>
      <w:r>
        <w:t xml:space="preserve"> меры по поддержке занятости населения, принятые на федеральном и региональном уровнях, способствовали сохранению рабочих мест, недопущению роста безработицы, напряженности на рынке труда.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Численность занятых в экономике (баланс трудовых ресурсов) в среднегодовом исчислении, по оценке, составила 272,4 тыс. человек. Число безработных по методологии МОТ сократилось до 11,6 тыс. человек (2020 год - 15,2 тыс. чел.). Уровень безработицы по МОТ составил 4,2% (2020 г. - 5,5%).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Услуги в области содействия занятости доступны ищущим работу и безработным гражданам, а также работникам, находящимся под риском высвобождения.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Через стимулирование работодателей решались вопросы занятости и создания условий для отдельных категорий населения: инвалидов, молодежи, женщин, воспитывающих несовершеннолетних детей, лиц, освобожденных из мест лишения свободы, граждан </w:t>
      </w:r>
      <w:proofErr w:type="spellStart"/>
      <w:r>
        <w:t>предпенсионного</w:t>
      </w:r>
      <w:proofErr w:type="spellEnd"/>
      <w:r>
        <w:t xml:space="preserve"> и пенсионного возраста.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Для граждан с ограниченными физическими возможностями квотируются и создаются оборудованные (оснащенные) рабочие места, субсидированные рабочие места с компенсацией затрат работодателям на оплату труда инвалидов и их наставников, приобретается специальное оборудование.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>Среднемесячная заработная плата в расчете на одного работника в январе - декабре 2022 года составила 102886 рублей и по сравнению с 2020 годом увеличилась на 11,2%.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Среднедушевые денежные доходы населения Сахалинской области в 2022 году составили 70392 рубля и увеличились к уровню 2020 года на 15,8%.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Органами исполнительной власти Сахалинской области осуществляется мониторинг достижения целевых показателей отдельных категорий работников бюджетной сферы региона, обозначенных в указах Президента Российской Федерации (от 7 мая 2012 г. </w:t>
      </w:r>
      <w:hyperlink r:id="rId17">
        <w:r>
          <w:rPr>
            <w:color w:val="0000FF"/>
          </w:rPr>
          <w:t>N 597</w:t>
        </w:r>
      </w:hyperlink>
      <w:r>
        <w:t xml:space="preserve">, от 28 декабря 2012 г. </w:t>
      </w:r>
      <w:hyperlink r:id="rId18">
        <w:r>
          <w:rPr>
            <w:color w:val="0000FF"/>
          </w:rPr>
          <w:t>N 1688</w:t>
        </w:r>
      </w:hyperlink>
      <w:r>
        <w:t xml:space="preserve"> и от 1 июня 2012 г. </w:t>
      </w:r>
      <w:hyperlink r:id="rId19">
        <w:r>
          <w:rPr>
            <w:color w:val="0000FF"/>
          </w:rPr>
          <w:t>N 761</w:t>
        </w:r>
      </w:hyperlink>
      <w:r>
        <w:t>). По всем целевым категориям работников бюджетной сферы региона ежегодно обеспечивается уровень средней заработной платы не ниже достигнутого в предыдущем году.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В целом по области в 2022 году средняя начисленная заработная плата была выше </w:t>
      </w:r>
      <w:proofErr w:type="spellStart"/>
      <w:r>
        <w:t>среднеобластного</w:t>
      </w:r>
      <w:proofErr w:type="spellEnd"/>
      <w:r>
        <w:t xml:space="preserve"> уровня у работников, занятых: в добыче полезных ископаемых - в 2,5 раза; профессиональной, научной деятельностью - в 1,3 раза; в сфере рыболовства, рыбоводства, а также финансовой деятельностью - в 1,2 раза.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Наиболее низкая заработная плата отмечалась среди работников, занятых в сфере гостиничного бизнеса и предприятий общественного питания (52,6% от </w:t>
      </w:r>
      <w:proofErr w:type="spellStart"/>
      <w:r>
        <w:t>среднеобластного</w:t>
      </w:r>
      <w:proofErr w:type="spellEnd"/>
      <w:r>
        <w:t xml:space="preserve"> уровня).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 целью поддержки граждан наименее обеспеченных категорий населения продолжена работа по реализации мероприятий социальной политики.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связи с принятыми на федеральном уровне решениями о росте доходов граждан в 2022 году в Сахалинской области величина прожиточного минимума по сравнению с 2021 годом увеличена на душу населения на 19%, для трудоспособного населения на 21,9%, детей - на 14,4%.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Величина прожиточного минимума пенсионера для установления социальной доплаты к пенсии увеличилась по сравнению с 2021 годом на 19,7% и составила 16280 рублей.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Для обеспечения выполнения государственных гарантий по оплате труда работников заработная плата бюджетников проиндексирована с 1 сентября 2022 года в 1,082 раза.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настоящее время ключевую роль в экономике Сахалинской области играет нефтегазовый сектор, на долю которого в структуре валового регионального продукта приходится более половины объема.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общем объеме валового регионального продукта на вид экономической деятельности добыча полезных ископаемых приходится 59,8%, строительство - 6,0%, оптовую и розничную торговлю - 5,4%, обрабатывающие производства - 4,2%, транспортировку и хранение - 3,6%.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Оперативные меры федеральных и региональных властей позволили избежать серьезных последствий из-за прекращения деятельности и выхода некоторых иностранных компаний из крупных нефтегазовых проектов "Сахалин-1" и "Сахалин-2". Добыча и отгрузка углеводородов потребителям продолжается.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К разработке месторождений </w:t>
      </w:r>
      <w:proofErr w:type="spellStart"/>
      <w:r>
        <w:t>Киринское</w:t>
      </w:r>
      <w:proofErr w:type="spellEnd"/>
      <w:r>
        <w:t xml:space="preserve"> и Южно-</w:t>
      </w:r>
      <w:proofErr w:type="spellStart"/>
      <w:r>
        <w:t>Киринское</w:t>
      </w:r>
      <w:proofErr w:type="spellEnd"/>
      <w:r>
        <w:t xml:space="preserve"> проекта "Сахалин-3" и строительству сопутствующей инфраструктуры приступило ООО "Газпром </w:t>
      </w:r>
      <w:proofErr w:type="spellStart"/>
      <w:r>
        <w:t>инвест</w:t>
      </w:r>
      <w:proofErr w:type="spellEnd"/>
      <w:r>
        <w:t>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Динамично развивается угольная отрасль Сахалинской области. Добыча угля в 2022 году составила 13,8 млн. тонн (105,5% к предыдущему году). Добыча угля преимущественно осуществляется в Углегорском городском округе (86% общего объема добычи).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В </w:t>
      </w:r>
      <w:proofErr w:type="spellStart"/>
      <w:r>
        <w:t>рыбохозяйственном</w:t>
      </w:r>
      <w:proofErr w:type="spellEnd"/>
      <w:r>
        <w:t xml:space="preserve"> комплексе Сахалинской области основными объектами промысла традиционно являются: минтай, треска, сельдь, камбала, навага, терпуг, тихоокеанские лососи и </w:t>
      </w:r>
      <w:r>
        <w:lastRenderedPageBreak/>
        <w:t>крабы.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Объем добычи рыбы в 2022 году (по данным СКТУ </w:t>
      </w:r>
      <w:proofErr w:type="spellStart"/>
      <w:r>
        <w:t>Росрыболовства</w:t>
      </w:r>
      <w:proofErr w:type="spellEnd"/>
      <w:r>
        <w:t>) превысил 776 тыс. тонн (124,4% к предыдущему году).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Росту добычи водных биоресурсов способствует модернизация и переоборудование флота, строительство новых </w:t>
      </w:r>
      <w:proofErr w:type="spellStart"/>
      <w:r>
        <w:t>рыбоперерабатывающих</w:t>
      </w:r>
      <w:proofErr w:type="spellEnd"/>
      <w:r>
        <w:t xml:space="preserve"> заводов по производству филе минтая, рыбной муки, жира и "</w:t>
      </w:r>
      <w:proofErr w:type="spellStart"/>
      <w:r>
        <w:t>сурими</w:t>
      </w:r>
      <w:proofErr w:type="spellEnd"/>
      <w:r>
        <w:t xml:space="preserve">". Произведено </w:t>
      </w:r>
      <w:proofErr w:type="spellStart"/>
      <w:r>
        <w:t>рыбопродукции</w:t>
      </w:r>
      <w:proofErr w:type="spellEnd"/>
      <w:r>
        <w:t xml:space="preserve"> в натуральном выражении за 2022 год более 501 тыс. тонн (126,6% к предыдущему году). Увеличены производственные мощности и выпуск продукции социально значимыми </w:t>
      </w:r>
      <w:proofErr w:type="spellStart"/>
      <w:r>
        <w:t>рыбохозяйственными</w:t>
      </w:r>
      <w:proofErr w:type="spellEnd"/>
      <w:r>
        <w:t xml:space="preserve"> предприятиями: ЗАО "Курильский рыбак" филиал "</w:t>
      </w:r>
      <w:proofErr w:type="spellStart"/>
      <w:r>
        <w:t>Крабозаводское</w:t>
      </w:r>
      <w:proofErr w:type="spellEnd"/>
      <w:r>
        <w:t>", ООО "</w:t>
      </w:r>
      <w:proofErr w:type="spellStart"/>
      <w:r>
        <w:t>Алаид</w:t>
      </w:r>
      <w:proofErr w:type="spellEnd"/>
      <w:r>
        <w:t>", ООО "</w:t>
      </w:r>
      <w:proofErr w:type="spellStart"/>
      <w:r>
        <w:t>Монерон</w:t>
      </w:r>
      <w:proofErr w:type="spellEnd"/>
      <w:r>
        <w:t>", АО "</w:t>
      </w:r>
      <w:proofErr w:type="gramStart"/>
      <w:r>
        <w:t>Северо-Курильская</w:t>
      </w:r>
      <w:proofErr w:type="gramEnd"/>
      <w:r>
        <w:t xml:space="preserve"> база сейнерного флота", ООО ПКФ "Южно-Курильский рыбокомбинат", ООО р/к им. Кирова, ООО "</w:t>
      </w:r>
      <w:proofErr w:type="spellStart"/>
      <w:r>
        <w:t>Рыбновский</w:t>
      </w:r>
      <w:proofErr w:type="spellEnd"/>
      <w:r>
        <w:t xml:space="preserve"> лосось", ООО "</w:t>
      </w:r>
      <w:proofErr w:type="spellStart"/>
      <w:r>
        <w:t>Салмо</w:t>
      </w:r>
      <w:proofErr w:type="spellEnd"/>
      <w:r>
        <w:t>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Комплекс предприятий перерабатывающей отрасли обеспечивает производство мясной и молочной продукции, хлеба, хлебобулочных и кондитерских изделий, пивобезалкогольных напитков. В 2022 году увеличилось производство колбасных изделий, полуфабрикатов мясных, изделий кулинарных, молока, масло сливочного, сыров, творога, хлеба и хлебобулочных изделий, напитков безалкогольных.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Динамика производственной деятельности основных предприятий стройиндустрии связана с объемами жилищного строительства, а также строительством объектов социальной сферы, инфраструктурных и производственных объектов. За период 2020 - 2022 годов введено в эксплуатацию более 1447 тыс. кв. м жилых домов. Основными крупными застройщиками выступают: ОАО "ПИК", АО "Сахалинское ипотечное агентство", ООО "СКФ "Сфера", ООО "</w:t>
      </w:r>
      <w:proofErr w:type="spellStart"/>
      <w:r>
        <w:t>Лиго</w:t>
      </w:r>
      <w:proofErr w:type="spellEnd"/>
      <w:r>
        <w:t>-Дизайн".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Сельское хозяйство Сахалинской области специализируется на производстве картофеля, овощей открытого и защищенного грунтов, мяса, молока, яиц, грубых и сочных кормов.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 итогам 2022 года объем валовой продукции, произведенной хозяйствами всех категорий, составил 17,6 млрд. рублей, индекс производства продукции сельского хозяйства в хозяйствах всех категорий составил 101,8% к уровню 2021 года.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Самообеспеченность региона по молоку оценивается на уровне 71,9% (2020 г. - 64,1%), по мясу - 23% (2020 г. - 22,3%), яйцу - 92% (2020 г. - 91,9%). В сравнении с регионами Дальневосточного федерального округа в Сахалинской области сохраняется самая высокая обеспеченность по яйцу и овощам собственного производства, также регион входит в тройку лидеров по самообеспеченности молоком и картофелю.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 развитие экономики территории напрямую влияет инвестиционная деятельность. Вложение инвестиций в основной капитал - это увеличение производственных мощностей, создание новых рабочих мест, увеличение налогооблагаемой базы.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 итогам Национального рейтинга состояния инвестиционного климата в субъектах Российской Федерации (далее - Рейтинг) за 2022 год Сахалинская область вошла в первую пятерку регионов наиболее привлекательных для инвесторов, поднявшись с 8 на 5 место, сохранив свое лидерство среди субъектов Дальневосточного федерального округа.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Продолжается строительство объектов резидентов территорий опережающего развития (далее - ТОР) "Горный воздух" (на территории муниципальных образований городской округ "Город Южно-Сахалинск" и "</w:t>
      </w:r>
      <w:proofErr w:type="spellStart"/>
      <w:r>
        <w:t>Анивский</w:t>
      </w:r>
      <w:proofErr w:type="spellEnd"/>
      <w:r>
        <w:t xml:space="preserve"> городской округ"), "Южная" (на территории муниципальных образований городской округ "Город Южно-Сахалинск", "</w:t>
      </w:r>
      <w:proofErr w:type="spellStart"/>
      <w:r>
        <w:t>Анивский</w:t>
      </w:r>
      <w:proofErr w:type="spellEnd"/>
      <w:r>
        <w:t xml:space="preserve"> городской округ", "</w:t>
      </w:r>
      <w:proofErr w:type="spellStart"/>
      <w:r>
        <w:t>Томаринский</w:t>
      </w:r>
      <w:proofErr w:type="spellEnd"/>
      <w:r>
        <w:t xml:space="preserve"> городской округ", "</w:t>
      </w:r>
      <w:proofErr w:type="spellStart"/>
      <w:r>
        <w:t>Макаровский</w:t>
      </w:r>
      <w:proofErr w:type="spellEnd"/>
      <w:r>
        <w:t xml:space="preserve"> городской округ", </w:t>
      </w:r>
      <w:proofErr w:type="spellStart"/>
      <w:r>
        <w:t>Поронайский</w:t>
      </w:r>
      <w:proofErr w:type="spellEnd"/>
      <w:r>
        <w:t xml:space="preserve"> городской округ и городской округ "</w:t>
      </w:r>
      <w:proofErr w:type="spellStart"/>
      <w:r>
        <w:t>Смирныховский</w:t>
      </w:r>
      <w:proofErr w:type="spellEnd"/>
      <w:r>
        <w:t>") и "Курилы" (на территории муниципальных образований "Южно-Курильский городской округ" и Северо-Курильский городской округ).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>На ТОР "Горный воздух" с резидентами заключено 31 соглашение об осуществлении деятельности. В 2022 году заключено 4 новых соглашения с ООО "Острова", ООО "</w:t>
      </w:r>
      <w:proofErr w:type="spellStart"/>
      <w:r>
        <w:t>Сахспецторг</w:t>
      </w:r>
      <w:proofErr w:type="spellEnd"/>
      <w:r>
        <w:t>", ООО "ЛИГО гостеприимство", ООО "Горка".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 начало 2023 года объем инвестиций, фактически реализованных резидентами ТОР "Горный воздух", составляет 16,6 млрд. рублей, создано 942 рабочих места.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На ТОР "Южная" с резидентами заключено 11 соглашений об осуществлении деятельности.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июня 2022 года N 1069 границы ТОР "Южная" расширены для реализации проекта "Дальневосточный квартал", в рамках которого будет осуществляться строительство современного и качественного жилья и социальной инфраструктуры.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января 2023 года N 66 границы ТОР "Южная" расширены на части территорий городского округа "Город Южно-Сахалинск", "</w:t>
      </w:r>
      <w:proofErr w:type="spellStart"/>
      <w:r>
        <w:t>Макаровского</w:t>
      </w:r>
      <w:proofErr w:type="spellEnd"/>
      <w:r>
        <w:t xml:space="preserve"> городского округа", </w:t>
      </w:r>
      <w:proofErr w:type="spellStart"/>
      <w:r>
        <w:t>Поронайского</w:t>
      </w:r>
      <w:proofErr w:type="spellEnd"/>
      <w:r>
        <w:t xml:space="preserve"> городского округа и городского округа "</w:t>
      </w:r>
      <w:proofErr w:type="spellStart"/>
      <w:r>
        <w:t>Смирныховский</w:t>
      </w:r>
      <w:proofErr w:type="spellEnd"/>
      <w:r>
        <w:t>" для реализации следующих проектов: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Создание агропромышленного парка с оптово-распределительным центром (ООО "САХПАРК"), объем инвестиций 5,5 млрд. рублей, планируется создание 720 новых рабочих мест. Проект предполагает создание логистического центра с высокотехнологической инфраструктурой для хранения продовольственных товаров и переработки сельскохозяйственной продукции;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Создание многофункционального грузового порта в заливе Терпения (ООО "МГР"), объем инвестиций 35 млрд. рублей, планируется создание 421 нового рабочего места. Объект будет служить перевалочной базой для перспективных проектов по добыче углеводородов, включая шельфовые месторождения нефти и газа;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- Строительство цементного завода в </w:t>
      </w:r>
      <w:proofErr w:type="spellStart"/>
      <w:r>
        <w:t>Смирныховском</w:t>
      </w:r>
      <w:proofErr w:type="spellEnd"/>
      <w:r>
        <w:t xml:space="preserve"> районе (ООО "Сахалинский цемент"), объем инвестиций 12,4 млрд. рублей, планируется создание 597 новых рабочих мест. В районе с. Первомайск будет построен завод по производству цемента мощностью до 700 тыс. тонн в год.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Статус резидента ТОР "Курилы" присвоен 8 инвесторам. В 2022 году заключено соглашение с ООО "Архипелаг </w:t>
      </w:r>
      <w:proofErr w:type="spellStart"/>
      <w:r>
        <w:t>Онекотан</w:t>
      </w:r>
      <w:proofErr w:type="spellEnd"/>
      <w:r>
        <w:t>". По состоянию на 1 января 2023 года резидентами профинансировано 5,9 млрд. рублей, создано 956 рабочих мест.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2016 году на территорию муниципального образования "</w:t>
      </w:r>
      <w:proofErr w:type="spellStart"/>
      <w:r>
        <w:t>Корсаковский</w:t>
      </w:r>
      <w:proofErr w:type="spellEnd"/>
      <w:r>
        <w:t xml:space="preserve"> городской округ" распространен режим "Свободный порт Владивосток", в 2017 году - на территорию муниципального образования </w:t>
      </w:r>
      <w:proofErr w:type="spellStart"/>
      <w:r>
        <w:t>Углегорский</w:t>
      </w:r>
      <w:proofErr w:type="spellEnd"/>
      <w:r>
        <w:t xml:space="preserve"> городской округ.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 момента распространения режима Свободного порта Владивосток в регионе статус резидента получили 48 компаний. На реализацию проектов планируется направить 60,3 млрд. рублей, создать 2972 новых рабочих места.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5. Справочная информация об основных отраслях экономики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4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73"/>
        <w:gridCol w:w="1019"/>
        <w:gridCol w:w="1019"/>
        <w:gridCol w:w="1020"/>
      </w:tblGrid>
      <w:tr w:rsidR="00AA6897">
        <w:tc>
          <w:tcPr>
            <w:tcW w:w="4535" w:type="dxa"/>
          </w:tcPr>
          <w:p w:rsidR="00AA6897" w:rsidRDefault="00AA689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Численность населения на конец года (2021 - 2022 - предварительные итоги ВПН - 2020)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485,6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466,0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460,0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Естественный прирост, убыль (-)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-1104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-2149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-1472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Миграционный прирост, отток (-)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-1532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-4040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lastRenderedPageBreak/>
              <w:t>Ожидаемая продолжительность жизни при рождении (2022 г. - оценка)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69,2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Доля населения в трудоспособном возрасте (на начало года, от итогов ВПН - 2010)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 от общей численности населения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58,3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Демографическая нагрузка на население трудоспособного возраста лиц нетрудоспособного возраста, на начало года (от итогов ВПН - 2010)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на 1000 лиц трудоспособного возраста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714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Среднегодовая численность занятых в экономике (2022 - оценка)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275,4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272,4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Уровень занятости населения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65,3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65,7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66,6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Численность безработных по методологии МОТ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11,6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Уровень безработицы по методологии МО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4,2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Уровень зарегистрированной безработицы (среднегодовой)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Потребность в работниках, заявленная работодателями в органы службы занятости населения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29,6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Коэффициент напряженности на рынке труда (на конец года)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чел./на 1 вакансию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Среднемесячная начисленная заработная плата работников предприятий и организаций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92518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94285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102886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 том числе по видам экономической деятельности: сельское, лесное хозяйство, охота, рыболовство и рыбоводство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96861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98402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106732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добыча полезных ископаемых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231658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234323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256772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72481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79572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82397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74383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78322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92526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53440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57795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64466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строительство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79630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88711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101317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50369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52144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58332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транспортировка и хранение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87207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93734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105044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44059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49172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54173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в области информации и связи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74261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80163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87968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финансовая и страховая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117117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128124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128165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по операциям с недвижимым имуществом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49370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54302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61844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профессиональная, научная и техническая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135483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129799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132225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административная и сопутствующие дополнительные услуги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103155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88301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87936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88690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93323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102102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образование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79203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77321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82136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в области здравоохранения и социальных услуг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93885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89961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93309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деятельность в области культуры, спорта, организации досуга и развлечений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77391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80997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86878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предоставление прочих видов услуг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57894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58697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65406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Соотношение среднемесячной номинальной начисленной заработной платой работников с прожиточным минимумом трудоспособного населения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раз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5,0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Среднедушевые денежные доходы населения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60797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63853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70392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Структура денежных доходов - всего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 том числе: оплата труда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социальные трансферты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доходы от собственности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доходы от предпринимательской деятельности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другие доходы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Величина прожиточного минимума, все население (в среднем на душу населения)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 в месяц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15914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15906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18930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 том числе по социально-демографическим группам: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трудоспособное население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 в месяц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16946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16932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20634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lastRenderedPageBreak/>
              <w:t>пенсионеры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 в месяц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12746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13604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16280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дети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 в месяц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17321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17300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19791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Средний размер назначенной пенсии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20660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22148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25119,6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Валовой региональный продукт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1002,7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1182,1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1342,7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Инвестиции в основной капитал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269,3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Промышленное производство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Основные фонды в экономике (по полной учетной стоимости, на конец года)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40320,6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...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821,9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1024,3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1167,9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 том числе по видам экономической деятельности: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добыча полезных ископаемых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731,9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926,5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1058,6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обрабатывающие производства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71,1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81,2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обеспечение электроэнергией, газом и паром; кондиционирование воздуха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23,6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4,5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Продукция сельского хозяйства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17,7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Оборот розничной торговли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млрд. руб.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165,0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176,7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194,5</w:t>
            </w:r>
          </w:p>
        </w:tc>
      </w:tr>
      <w:tr w:rsidR="00AA6897">
        <w:tc>
          <w:tcPr>
            <w:tcW w:w="4535" w:type="dxa"/>
          </w:tcPr>
          <w:p w:rsidR="00AA6897" w:rsidRDefault="00AA6897">
            <w:pPr>
              <w:pStyle w:val="ConsPlusNormal"/>
            </w:pPr>
            <w:r>
              <w:t>Производительность труда (2021 - 2022 гг. - оценка)</w:t>
            </w:r>
          </w:p>
        </w:tc>
        <w:tc>
          <w:tcPr>
            <w:tcW w:w="1473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019" w:type="dxa"/>
          </w:tcPr>
          <w:p w:rsidR="00AA6897" w:rsidRDefault="00AA6897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87,1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6. Уровень регистрируемой безработицы</w:t>
      </w:r>
    </w:p>
    <w:p w:rsidR="00AA6897" w:rsidRDefault="00AA6897">
      <w:pPr>
        <w:pStyle w:val="ConsPlusTitle"/>
        <w:jc w:val="center"/>
      </w:pPr>
      <w:r>
        <w:t>в муниципальных образованиях Сахалинской области</w:t>
      </w:r>
    </w:p>
    <w:p w:rsidR="00AA6897" w:rsidRDefault="00AA6897">
      <w:pPr>
        <w:pStyle w:val="ConsPlusTitle"/>
        <w:jc w:val="center"/>
      </w:pPr>
      <w:r>
        <w:t>на конец 2020, 2021 и 2022 годов</w:t>
      </w:r>
    </w:p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jc w:val="right"/>
        <w:outlineLvl w:val="3"/>
      </w:pPr>
      <w:r>
        <w:t>Таблица N 5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793"/>
        <w:gridCol w:w="793"/>
        <w:gridCol w:w="793"/>
        <w:gridCol w:w="2040"/>
      </w:tblGrid>
      <w:tr w:rsidR="00AA6897">
        <w:tc>
          <w:tcPr>
            <w:tcW w:w="4648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МО</w:t>
            </w:r>
          </w:p>
        </w:tc>
        <w:tc>
          <w:tcPr>
            <w:tcW w:w="4419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Уровень безработицы, %</w:t>
            </w:r>
          </w:p>
        </w:tc>
      </w:tr>
      <w:tr w:rsidR="00AA6897">
        <w:tc>
          <w:tcPr>
            <w:tcW w:w="4648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Рост +/снижение - (2022 г. к 2020 г.)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Всего по области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-0,3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ГО "Александровск-Сахалинский район"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-0,3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</w:t>
            </w:r>
            <w:proofErr w:type="spellStart"/>
            <w:r>
              <w:t>Анивский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-0,1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lastRenderedPageBreak/>
              <w:t>МО ГО "</w:t>
            </w:r>
            <w:proofErr w:type="spellStart"/>
            <w:r>
              <w:t>Долинский</w:t>
            </w:r>
            <w:proofErr w:type="spellEnd"/>
            <w:r>
              <w:t>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-0,4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 xml:space="preserve">МО </w:t>
            </w:r>
            <w:proofErr w:type="spellStart"/>
            <w:r>
              <w:t>Корсаковский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-0,4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"Курильский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-0,5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</w:t>
            </w:r>
            <w:proofErr w:type="spellStart"/>
            <w:r>
              <w:t>Макаровский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-1,0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</w:t>
            </w:r>
            <w:proofErr w:type="spellStart"/>
            <w:r>
              <w:t>Невельский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-0,2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 xml:space="preserve">МО "Городской округ </w:t>
            </w:r>
            <w:proofErr w:type="spellStart"/>
            <w:r>
              <w:t>Ногликский</w:t>
            </w:r>
            <w:proofErr w:type="spellEnd"/>
            <w:r>
              <w:t>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-0,2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ГО "</w:t>
            </w:r>
            <w:proofErr w:type="spellStart"/>
            <w:r>
              <w:t>Охинский</w:t>
            </w:r>
            <w:proofErr w:type="spellEnd"/>
            <w:r>
              <w:t>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-1,1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 xml:space="preserve">МО </w:t>
            </w:r>
            <w:proofErr w:type="spellStart"/>
            <w:r>
              <w:t>Поронайский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-0,4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Северо-Курильский городской округ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-0,5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ГО "</w:t>
            </w:r>
            <w:proofErr w:type="spellStart"/>
            <w:r>
              <w:t>Смирныховский</w:t>
            </w:r>
            <w:proofErr w:type="spellEnd"/>
            <w:r>
              <w:t>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+0,2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</w:t>
            </w:r>
            <w:proofErr w:type="spellStart"/>
            <w:r>
              <w:t>Томаринский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-0,3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</w:t>
            </w:r>
            <w:proofErr w:type="spellStart"/>
            <w:r>
              <w:t>Тымовский</w:t>
            </w:r>
            <w:proofErr w:type="spellEnd"/>
            <w:r>
              <w:t xml:space="preserve">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-0,3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 xml:space="preserve">МО </w:t>
            </w:r>
            <w:proofErr w:type="spellStart"/>
            <w:r>
              <w:t>Углегорский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-0,2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"Холмский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-0,6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"Южно-Курильский городской округ"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0</w:t>
            </w:r>
          </w:p>
        </w:tc>
      </w:tr>
      <w:tr w:rsidR="00AA6897">
        <w:tc>
          <w:tcPr>
            <w:tcW w:w="4648" w:type="dxa"/>
          </w:tcPr>
          <w:p w:rsidR="00AA6897" w:rsidRDefault="00AA6897">
            <w:pPr>
              <w:pStyle w:val="ConsPlusNormal"/>
            </w:pPr>
            <w:r>
              <w:t>МО ГО "Город Южно-Сахалинск"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3" w:type="dxa"/>
          </w:tcPr>
          <w:p w:rsidR="00AA6897" w:rsidRDefault="00AA689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-0,3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Уровень зарегистрированной безработицы в целом по области снизился по сравнению с 2020 годом на 0,3 </w:t>
      </w:r>
      <w:proofErr w:type="spellStart"/>
      <w:r>
        <w:t>п.п</w:t>
      </w:r>
      <w:proofErr w:type="spellEnd"/>
      <w:r>
        <w:t>. и составил 0,5% (в среднем по России - 0,7%, ДФО - 0,8%).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Наиболее благополучная ситуация на рынках труда г. Южно-Сахалинска, </w:t>
      </w:r>
      <w:proofErr w:type="spellStart"/>
      <w:r>
        <w:t>Анивского</w:t>
      </w:r>
      <w:proofErr w:type="spellEnd"/>
      <w:r>
        <w:t xml:space="preserve">, Долинского, </w:t>
      </w:r>
      <w:proofErr w:type="spellStart"/>
      <w:r>
        <w:t>Корсаковского</w:t>
      </w:r>
      <w:proofErr w:type="spellEnd"/>
      <w:r>
        <w:t xml:space="preserve">, Курильского, </w:t>
      </w:r>
      <w:proofErr w:type="spellStart"/>
      <w:r>
        <w:t>Невельского</w:t>
      </w:r>
      <w:proofErr w:type="spellEnd"/>
      <w:r>
        <w:t xml:space="preserve">, </w:t>
      </w:r>
      <w:proofErr w:type="spellStart"/>
      <w:r>
        <w:t>Ногликского</w:t>
      </w:r>
      <w:proofErr w:type="spellEnd"/>
      <w:r>
        <w:t xml:space="preserve">, </w:t>
      </w:r>
      <w:proofErr w:type="spellStart"/>
      <w:r>
        <w:t>Углегорского</w:t>
      </w:r>
      <w:proofErr w:type="spellEnd"/>
      <w:r>
        <w:t xml:space="preserve">, Холмского, Южно-Курильского городских округов, где официальная безработица не превышает </w:t>
      </w:r>
      <w:proofErr w:type="spellStart"/>
      <w:r>
        <w:t>среднеобластной</w:t>
      </w:r>
      <w:proofErr w:type="spellEnd"/>
      <w:r>
        <w:t xml:space="preserve"> показатель.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Уровень безработицы более 1% сохраняется в Александровск-Сахалинском, </w:t>
      </w:r>
      <w:proofErr w:type="spellStart"/>
      <w:r>
        <w:t>Макаровском</w:t>
      </w:r>
      <w:proofErr w:type="spellEnd"/>
      <w:r>
        <w:t xml:space="preserve">, Поронайском, </w:t>
      </w:r>
      <w:proofErr w:type="spellStart"/>
      <w:r>
        <w:t>Смирныховском</w:t>
      </w:r>
      <w:proofErr w:type="spellEnd"/>
      <w:r>
        <w:t xml:space="preserve"> городских округах.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Услуги в области содействия занятости доступны ищущим работу и безработным гражданам, а также работникам, находящимся под риском высвобождения.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Через стимулирование работодателей решались вопросы занятости и создания условий для отдельных категорий населения: инвалидов, молодежи, женщин, воспитывающих несовершеннолетних детей, лиц, освобожденных из мест лишения свободы, граждан </w:t>
      </w:r>
      <w:proofErr w:type="spellStart"/>
      <w:r>
        <w:t>предпенсионного</w:t>
      </w:r>
      <w:proofErr w:type="spellEnd"/>
      <w:r>
        <w:t xml:space="preserve"> и пенсионного возраста.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Для граждан с ограниченными физическими возможностями квотируются и создаются оборудованные (оснащенные) рабочие места, субсидированные рабочие места с компенсацией затрат работодателям на оплату труда инвалидов и их наставников, приобретается специальное оборудование.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Ситуация на рынке труда на долгосрочный период будет зависеть от социально-</w:t>
      </w:r>
      <w:r>
        <w:lastRenderedPageBreak/>
        <w:t>экономических, демографических факторов, реализации мер инвестиционной политики, предусматривающих создание новых рабочих мест, а также адресных мер, направленных на содействие занятости отдельных категорий граждан, испытывающих трудности в поиске работы, развития новых направлений занятости.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7. Соотношение среднедушевых денежных доходов населения</w:t>
      </w:r>
    </w:p>
    <w:p w:rsidR="00AA6897" w:rsidRDefault="00AA6897">
      <w:pPr>
        <w:pStyle w:val="ConsPlusTitle"/>
        <w:jc w:val="center"/>
      </w:pPr>
      <w:r>
        <w:t>с величиной прожиточного минимума (%)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6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002"/>
        <w:gridCol w:w="2002"/>
        <w:gridCol w:w="2002"/>
      </w:tblGrid>
      <w:tr w:rsidR="00AA6897">
        <w:tc>
          <w:tcPr>
            <w:tcW w:w="3061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2021 &lt;1&gt;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2022 &lt;2&gt;</w:t>
            </w:r>
          </w:p>
        </w:tc>
      </w:tr>
      <w:tr w:rsidR="00AA6897">
        <w:tc>
          <w:tcPr>
            <w:tcW w:w="3061" w:type="dxa"/>
          </w:tcPr>
          <w:p w:rsidR="00AA6897" w:rsidRDefault="00AA6897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320,4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345,9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322,8 &lt;3&gt;</w:t>
            </w:r>
          </w:p>
        </w:tc>
      </w:tr>
      <w:tr w:rsidR="00AA6897">
        <w:tc>
          <w:tcPr>
            <w:tcW w:w="3061" w:type="dxa"/>
          </w:tcPr>
          <w:p w:rsidR="00AA6897" w:rsidRDefault="00AA6897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382,0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401,4</w:t>
            </w:r>
          </w:p>
        </w:tc>
        <w:tc>
          <w:tcPr>
            <w:tcW w:w="2002" w:type="dxa"/>
          </w:tcPr>
          <w:p w:rsidR="00AA6897" w:rsidRDefault="00AA6897">
            <w:pPr>
              <w:pStyle w:val="ConsPlusNormal"/>
              <w:jc w:val="center"/>
            </w:pPr>
            <w:r>
              <w:t>388,9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--------------------------------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&lt;1&gt; Источник: С 2021 года изменен порядок и периодичность расчета величины прожиточного минимума на основании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29 декабря 2020 года N 473-ФЗ "О внесении изменений в отдельные законодательные акты Российской Федерации". При этом оценка осуществляется на основании данных о величине прожиточного минимума, устанавливаемой в соответствии с действующим законодательством на соответствующий год (с годовой периодичностью): в целом по Российской Федерации - Правительством Российской Федерации, органами власти субъектов Российской Федерации - по каждому субъекту Российской Федерации и макроэкономического показателя среднедушевых денежных доходов населения, определенного в соответствии с Методологическими </w:t>
      </w:r>
      <w:hyperlink r:id="rId23">
        <w:r>
          <w:rPr>
            <w:color w:val="0000FF"/>
          </w:rPr>
          <w:t>положениями</w:t>
        </w:r>
      </w:hyperlink>
      <w:r>
        <w:t xml:space="preserve"> по расчету показателей денежных доходов и расходов населения, утвержденными приказом Росстата от 2 июля 2014 года N 465 (далее - Приказ N 465). Данные по показателю среднедушевых денежных доходов населения рассчитаны без учета итогов ВПН - 2020.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&lt;2&gt; Источник: Оценка осуществлена на основании данных о величине прожиточного минимума, установленной с 1 июня 2022 года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мая 2022 года N 973, и макроэкономического показателя среднедушевых денежных доходов населения, определенного в соответствии с </w:t>
      </w:r>
      <w:hyperlink r:id="rId25">
        <w:r>
          <w:rPr>
            <w:color w:val="0000FF"/>
          </w:rPr>
          <w:t>Приказом</w:t>
        </w:r>
      </w:hyperlink>
      <w:r>
        <w:t xml:space="preserve"> N 465. Данные по показателю среднедушевых денежных доходов населения рассчитаны с учетом итогов ВПН - 2020.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&lt;3&gt; Без учета статистической информации по Донецкой Народной Республике (ДНР), Луганской Народной Республике (ЛНР), Запорожской и Херсонской областям.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8. Социально-экономическая дифференциация населения</w:t>
      </w:r>
    </w:p>
    <w:p w:rsidR="00AA6897" w:rsidRDefault="00AA6897">
      <w:pPr>
        <w:pStyle w:val="ConsPlusTitle"/>
        <w:jc w:val="center"/>
      </w:pPr>
      <w:r>
        <w:t>Сахалинской области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3"/>
      </w:pPr>
      <w:r>
        <w:t>8.1. Распределение населения по величине среднедушевых</w:t>
      </w:r>
    </w:p>
    <w:p w:rsidR="00AA6897" w:rsidRDefault="00AA6897">
      <w:pPr>
        <w:pStyle w:val="ConsPlusTitle"/>
        <w:jc w:val="center"/>
      </w:pPr>
      <w:r>
        <w:t>денежных доходов (оценка на основании данных выборочного</w:t>
      </w:r>
    </w:p>
    <w:p w:rsidR="00AA6897" w:rsidRDefault="00AA6897">
      <w:pPr>
        <w:pStyle w:val="ConsPlusTitle"/>
        <w:jc w:val="center"/>
      </w:pPr>
      <w:r>
        <w:t>обследования домашних хозяйств и макроэкономического</w:t>
      </w:r>
    </w:p>
    <w:p w:rsidR="00AA6897" w:rsidRDefault="00AA6897">
      <w:pPr>
        <w:pStyle w:val="ConsPlusTitle"/>
        <w:jc w:val="center"/>
      </w:pPr>
      <w:r>
        <w:t>показателя денежных доходов населения)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4"/>
      </w:pPr>
      <w:r>
        <w:t>2020 (в процентах)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7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lastRenderedPageBreak/>
              <w:t>Все население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100,0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в том числе со среднедушевым доходом в месяц, рублей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до 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7000,1 до 10000,0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1,5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10000,1 до 14000,0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3,5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14000,1 до 19000,0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6,3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19000,1 до 27000,0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12,1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27000,1 до 45000,0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25,3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45000,1 до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15,1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свыше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35,6</w:t>
            </w:r>
          </w:p>
        </w:tc>
      </w:tr>
    </w:tbl>
    <w:p w:rsidR="00AA6897" w:rsidRDefault="00AA6897">
      <w:pPr>
        <w:pStyle w:val="ConsPlusNormal"/>
        <w:jc w:val="right"/>
      </w:pPr>
    </w:p>
    <w:p w:rsidR="00AA6897" w:rsidRDefault="00AA6897">
      <w:pPr>
        <w:pStyle w:val="ConsPlusTitle"/>
        <w:jc w:val="center"/>
        <w:outlineLvl w:val="4"/>
      </w:pPr>
      <w:r>
        <w:t>2021 (в процентах)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8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Все население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100,0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в том числе со среднедушевым доходом в месяц, рублей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до 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0,4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7000,1 до 10000,0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1,2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10000,1 до 14000,0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3,0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14000,1 до 19000,0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5,6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19000,1 до 27000,0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11,1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27000,1 до 45000,0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24,5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45000,1 до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15,4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свыше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38,8</w:t>
            </w: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4"/>
      </w:pPr>
      <w:r>
        <w:t>2022 (в процентах)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9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Все население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в том числе со среднедушевым доходом в месяц, рублей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до 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0,2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7000,1 до 10000,0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0,7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lastRenderedPageBreak/>
              <w:t>от 10000,1 до 14000,0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2,1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14000,1 до 19000,0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4,3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19000,1 до 27000,0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9,3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27000,1 до 45000,0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23,0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от 45000,1 до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15,7</w:t>
            </w:r>
          </w:p>
        </w:tc>
      </w:tr>
      <w:tr w:rsidR="00AA6897">
        <w:tc>
          <w:tcPr>
            <w:tcW w:w="7029" w:type="dxa"/>
          </w:tcPr>
          <w:p w:rsidR="00AA6897" w:rsidRDefault="00AA6897">
            <w:pPr>
              <w:pStyle w:val="ConsPlusNormal"/>
            </w:pPr>
            <w:r>
              <w:t>свыше 60000,0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44,7</w:t>
            </w: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ind w:firstLine="540"/>
        <w:jc w:val="both"/>
      </w:pPr>
      <w:r>
        <w:t>В анализе населения по величине среднедушевых доходов четко прослеживается значительное уменьшение количественного показателя населения с доходами ниже 7000,00 рубля, в то время как происходит увеличение населения с доходами свыше 60000,00 рубля, что существенно влияет на снижение уровня бедности в Сахалинской области.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3"/>
      </w:pPr>
      <w:r>
        <w:t>8.2. Распределение общего объема денежных доходов</w:t>
      </w:r>
    </w:p>
    <w:p w:rsidR="00AA6897" w:rsidRDefault="00AA6897">
      <w:pPr>
        <w:pStyle w:val="ConsPlusTitle"/>
        <w:jc w:val="center"/>
      </w:pPr>
      <w:r>
        <w:t>по 20-процентным группам населения (оценка на основе</w:t>
      </w:r>
    </w:p>
    <w:p w:rsidR="00AA6897" w:rsidRDefault="00AA6897">
      <w:pPr>
        <w:pStyle w:val="ConsPlusTitle"/>
        <w:jc w:val="center"/>
      </w:pPr>
      <w:r>
        <w:t>материалов выборочного обследования бюджетов</w:t>
      </w:r>
    </w:p>
    <w:p w:rsidR="00AA6897" w:rsidRDefault="00AA6897">
      <w:pPr>
        <w:pStyle w:val="ConsPlusTitle"/>
        <w:jc w:val="center"/>
      </w:pPr>
      <w:r>
        <w:t>домашних хозяйств и макроэкономического показателя</w:t>
      </w:r>
    </w:p>
    <w:p w:rsidR="00AA6897" w:rsidRDefault="00AA6897">
      <w:pPr>
        <w:pStyle w:val="ConsPlusTitle"/>
        <w:jc w:val="center"/>
      </w:pPr>
      <w:r>
        <w:t>среднедушевых денежных доходов населения)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4"/>
      </w:pPr>
      <w:r>
        <w:t>2020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10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757"/>
        <w:gridCol w:w="2040"/>
      </w:tblGrid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В % от общего объема доходов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Среднедушевой доход в группе, рублей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Денежные доходы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60136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в том числе по 20-процентным группам населения: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первая (с наименьшими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16732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вторая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31011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третья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45934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четвертая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68313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пятая (с наивысшими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138690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4"/>
      </w:pPr>
      <w:r>
        <w:t>2021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11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757"/>
        <w:gridCol w:w="2040"/>
      </w:tblGrid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В % от общего объема доходов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Среднедушевой доход в группе, рублей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Денежные доходы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63853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lastRenderedPageBreak/>
              <w:t>в том числе по 20-процентным группам населения: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первая (с наименьшими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17854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вторая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33031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третья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48862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четвертая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72570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пятая (с наивысшими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146949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4"/>
      </w:pPr>
      <w:r>
        <w:t>2022 (предварительные)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12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757"/>
        <w:gridCol w:w="2040"/>
      </w:tblGrid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В % от общего объема доходов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Среднедушевой доход в группе, рублей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Денежные доходы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63853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в том числе по 20-процентным группам населения: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первая (с наименьшими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20443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вторая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37380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третья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54832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четвертая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80739</w:t>
            </w:r>
          </w:p>
        </w:tc>
      </w:tr>
      <w:tr w:rsidR="00AA6897">
        <w:tc>
          <w:tcPr>
            <w:tcW w:w="5272" w:type="dxa"/>
          </w:tcPr>
          <w:p w:rsidR="00AA6897" w:rsidRDefault="00AA6897">
            <w:pPr>
              <w:pStyle w:val="ConsPlusNormal"/>
            </w:pPr>
            <w:r>
              <w:t>- пятая (с наивысшими доходами)</w:t>
            </w:r>
          </w:p>
        </w:tc>
        <w:tc>
          <w:tcPr>
            <w:tcW w:w="1757" w:type="dxa"/>
          </w:tcPr>
          <w:p w:rsidR="00AA6897" w:rsidRDefault="00AA6897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2040" w:type="dxa"/>
          </w:tcPr>
          <w:p w:rsidR="00AA6897" w:rsidRDefault="00AA6897">
            <w:pPr>
              <w:pStyle w:val="ConsPlusNormal"/>
              <w:jc w:val="center"/>
            </w:pPr>
            <w:r>
              <w:t>160800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Данные приведены без учета ВПН - 2020.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3"/>
      </w:pPr>
      <w:r>
        <w:t>8.3. Основные показатели дифференциации доходов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4"/>
      </w:pPr>
      <w:r>
        <w:t>2020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13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фондов (коэффициент дифференциации доходов), в разах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14,4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Джини (индекс концентрации доходов)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0,401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Численность населения, имеющего среднедушевые доходы ниже прожиточного минимума: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тыс. чел.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38,0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в процентах к итогу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7,8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Дефицит денежного дохода (в процентах к объему дохода)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4"/>
      </w:pPr>
      <w:r>
        <w:lastRenderedPageBreak/>
        <w:t>2021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14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фондов (коэффициент дифференциации доходов), в разах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14,3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Джини (индекс концентрации доходов)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0,400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Численность населения, имеющего среднедушевые доходы ниже границы бедности: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тыс. чел.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35,9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в процентах к итогу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7,4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Дефицит денежного дохода (в процентах к объему дохода)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4"/>
      </w:pPr>
      <w:r>
        <w:t>2022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Таблица N 15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фондов (коэффициент дифференциации доходов), в разах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13,5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Коэффициент Джини (индекс концентрации доходов)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0,393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Численность населения, имеющего среднедушевые доходы ниже границы бедности: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тыс. чел.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33,5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в процентах к итогу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7,0</w:t>
            </w:r>
          </w:p>
        </w:tc>
      </w:tr>
      <w:tr w:rsidR="00AA6897">
        <w:tc>
          <w:tcPr>
            <w:tcW w:w="8050" w:type="dxa"/>
          </w:tcPr>
          <w:p w:rsidR="00AA6897" w:rsidRDefault="00AA6897">
            <w:pPr>
              <w:pStyle w:val="ConsPlusNormal"/>
            </w:pPr>
            <w:r>
              <w:t>Дефицит денежного дохода (в процентах к объему дохода)</w:t>
            </w: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0,6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Доходы населения представляют собой важный социально-экономический показатель уровня жизни. Величина и динамика доходов населения, их дифференциация являются либо стимулом, либо тормозом развития производительных сил и производственных отношений.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Коэффициент Джини, изменяющийся от 0 до 1 и характеризующий степень расслоения общества (чем больше его значение приближается к единице, тем в большей степени доходы сконцентрированы в руках отдельных групп населения). В Сахалинской области в течение указанных лет коэффициент существенно не менялся, однако прослеживается его снижение, а соответственно снижение численности населения, имеющего среднедушевые доходы ниже границы бедности.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2"/>
      </w:pPr>
      <w:r>
        <w:t>9. Социальная защита граждан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Социальная защита является по функциональному характеру целостной системой, которая представляет собой самостоятельный социальный институт и занимает важнейшее место в системе политики государства по повышению уровня благосостояния всего населения и качества жизни уязвимых категорий граждан.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Решение задач социально защиты граждан достигается в рамках реализации мероприятий, направленных на улучшение уровня жизни семей при рождении детей, граждан, оказавшихся в </w:t>
      </w:r>
      <w:r>
        <w:lastRenderedPageBreak/>
        <w:t>трудной жизненной ситуации, лиц пожилого возраста и иных категорий граждан, в том числе путем предоставления мер социальной поддержки и совершенствования системы социального обслуживания.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На территории Сахалинской области принята и действует государственная </w:t>
      </w:r>
      <w:hyperlink r:id="rId26">
        <w:r>
          <w:rPr>
            <w:color w:val="0000FF"/>
          </w:rPr>
          <w:t>программа</w:t>
        </w:r>
      </w:hyperlink>
      <w:r>
        <w:t xml:space="preserve"> Сахалинской области "Социальная поддержка населения Сахалинской области", утвержденная постановлением Правительства Сахалинской области от 31 мая 2013 года N 279 "Об утверждении государственной программы Сахалинской области "Социальная поддержка населения Сахалинской области" (далее - программа). Основной целью реализации программы является создание условий для роста благосостояния граждан - получателей мер социальной поддержки, рождаемости, улучшения демографической ситуации, а также повышение доступности социального обслуживания населения в Сахалинской области.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Для достижения целей программы решаются следующие задачи: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повышение уровня жизни граждан - получателей мер социальной поддержки путем выполнения обязательств государства по социальной поддержке граждан;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повышение уровня, качества и безопасности социального обслуживания населения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повышение уровня жизни семей с детьми, улучшение демографической ситуации в Сахалинской области, а также создание условий для успешной социализации и эффективной самореализации детей-сирот и детей, оставшихся без попечения родителей;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оказание дополнительной адресной социальной поддержки нуждающимся гражданам (семьям) на основе индивидуального, дифференцированного, комплексного подхода с учетом оптимальной схемы предоставления дополнительной этой поддержки.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 оказание мер социальной поддержки в 2021 году направлено 16,6 млрд. рублей (99,7% плановых ассигнований). Предоставляется 197 мер социальной поддержки. Их получателями являются 247,8 тыс. человек.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Расходы на меры социальной поддержки 57 тыс. сахалинских семей с детьми составили 7,6 млрд. рублей.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2022 году расходы на социальную защиту населения направлено 22,95 млрд. рублей (99,6% плановых ассигнований).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Получателями мер социальной поддержки являются 239,5 тыс. человек. Прослеживается уменьшение получателей мер социальной поддержки, соответственно происходит снижение числа семей, нуждающихся в их предоставлении.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органах социальной защиты состоят на учете и получают меры социальной поддержки: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16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094"/>
        <w:gridCol w:w="1094"/>
        <w:gridCol w:w="1095"/>
      </w:tblGrid>
      <w:tr w:rsidR="00AA6897">
        <w:tc>
          <w:tcPr>
            <w:tcW w:w="5783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95" w:type="dxa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</w:tr>
      <w:tr w:rsidR="00AA6897">
        <w:tc>
          <w:tcPr>
            <w:tcW w:w="5783" w:type="dxa"/>
          </w:tcPr>
          <w:p w:rsidR="00AA6897" w:rsidRDefault="00AA6897">
            <w:pPr>
              <w:pStyle w:val="ConsPlusNormal"/>
            </w:pPr>
            <w:r>
              <w:t>Численность граждан, стоящих на учете в органах социальной защиты (чел.)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237058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247784</w:t>
            </w:r>
          </w:p>
        </w:tc>
        <w:tc>
          <w:tcPr>
            <w:tcW w:w="1095" w:type="dxa"/>
          </w:tcPr>
          <w:p w:rsidR="00AA6897" w:rsidRDefault="00AA6897">
            <w:pPr>
              <w:pStyle w:val="ConsPlusNormal"/>
              <w:jc w:val="center"/>
            </w:pPr>
            <w:r>
              <w:t>239510</w:t>
            </w:r>
          </w:p>
        </w:tc>
      </w:tr>
      <w:tr w:rsidR="00AA6897">
        <w:tc>
          <w:tcPr>
            <w:tcW w:w="5783" w:type="dxa"/>
          </w:tcPr>
          <w:p w:rsidR="00AA6897" w:rsidRDefault="00AA6897">
            <w:pPr>
              <w:pStyle w:val="ConsPlusNormal"/>
            </w:pPr>
            <w:r>
              <w:t>Численность населения Сахалинской области (чел.)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488257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485621</w:t>
            </w:r>
          </w:p>
        </w:tc>
        <w:tc>
          <w:tcPr>
            <w:tcW w:w="1095" w:type="dxa"/>
          </w:tcPr>
          <w:p w:rsidR="00AA6897" w:rsidRDefault="00AA6897">
            <w:pPr>
              <w:pStyle w:val="ConsPlusNormal"/>
              <w:jc w:val="center"/>
            </w:pPr>
            <w:r>
              <w:t>484177</w:t>
            </w:r>
          </w:p>
        </w:tc>
      </w:tr>
      <w:tr w:rsidR="00AA6897">
        <w:tc>
          <w:tcPr>
            <w:tcW w:w="5783" w:type="dxa"/>
          </w:tcPr>
          <w:p w:rsidR="00AA6897" w:rsidRDefault="00AA6897">
            <w:pPr>
              <w:pStyle w:val="ConsPlusNormal"/>
            </w:pPr>
            <w:r>
              <w:t xml:space="preserve">Доля граждан, охваченных различными формами социальной поддержки, от общего числа граждан, </w:t>
            </w:r>
            <w:r>
              <w:lastRenderedPageBreak/>
              <w:t>проживающих на территории Сахалинской области (%)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48,55</w:t>
            </w:r>
          </w:p>
        </w:tc>
        <w:tc>
          <w:tcPr>
            <w:tcW w:w="1094" w:type="dxa"/>
          </w:tcPr>
          <w:p w:rsidR="00AA6897" w:rsidRDefault="00AA6897">
            <w:pPr>
              <w:pStyle w:val="ConsPlusNormal"/>
              <w:jc w:val="center"/>
            </w:pPr>
            <w:r>
              <w:t>51,02</w:t>
            </w:r>
          </w:p>
        </w:tc>
        <w:tc>
          <w:tcPr>
            <w:tcW w:w="1095" w:type="dxa"/>
          </w:tcPr>
          <w:p w:rsidR="00AA6897" w:rsidRDefault="00AA6897">
            <w:pPr>
              <w:pStyle w:val="ConsPlusNormal"/>
              <w:jc w:val="center"/>
            </w:pPr>
            <w:r>
              <w:t>49,47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Состоящие на учете граждане получают различные меры социальной поддержки не только с учетом критериев малоимущей семьи, но и при возникновении определенных жизненных ситуаций, связанных с рождением, воспитанием детей, выходом на пенсию и др., для назначения которых не учитывается среднедушевой доход семьи.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Например, без учета среднедушевого дохода семьи предоставляются: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единовременная выплата при рождении первого ребенка в размере 54444,00 рублей;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единовременная денежная выплата при одновременном рождении трех и более детей в размере 1000000,00 рублей;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ежемесячная денежная выплата на обеспечение питанием беременных женщин в размере 2624,00 рублей;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ежемесячная денежная выплата на полноценное питание ребенка до трех лет в размере 2624,00 рублей;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ежемесячная социальная доплата к пенсии в размере 1000,00 рублей, ежемесячная денежная выплата ветеранам труда Сахалинской области в размере 2233,00 рублей и другие.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Традиционно социальная бедность была зарегистрирована в слабо защищенных категориях населения - это семьи с высокой иждивенческой нагрузкой, граждане, имеющие трудности с поиском работы, и граждане, находящиеся в трудной жизненной ситуации.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Анализ малоимущих семей, состоящих на учете в органах социальной защиты Сахалинской области: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17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396"/>
        <w:gridCol w:w="1396"/>
        <w:gridCol w:w="1396"/>
      </w:tblGrid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Всего малоимущих семей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24285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23318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21432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Из них: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Семьи с одинокими родителями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4361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5289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Семьи с детьми-инвалидами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387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Многодетные семьи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1553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Семьи с детьми до 3 лет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6513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6068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5657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Семьи с детьми до 18 лет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17918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17701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16309</w:t>
            </w:r>
          </w:p>
        </w:tc>
      </w:tr>
      <w:tr w:rsidR="00AA6897">
        <w:tc>
          <w:tcPr>
            <w:tcW w:w="4876" w:type="dxa"/>
          </w:tcPr>
          <w:p w:rsidR="00AA6897" w:rsidRDefault="00AA6897">
            <w:pPr>
              <w:pStyle w:val="ConsPlusNormal"/>
            </w:pPr>
            <w:r>
              <w:t>Молодые семьи (до 35 лет)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22351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21597</w:t>
            </w:r>
          </w:p>
        </w:tc>
        <w:tc>
          <w:tcPr>
            <w:tcW w:w="1396" w:type="dxa"/>
          </w:tcPr>
          <w:p w:rsidR="00AA6897" w:rsidRDefault="00AA6897">
            <w:pPr>
              <w:pStyle w:val="ConsPlusNormal"/>
              <w:jc w:val="center"/>
            </w:pPr>
            <w:r>
              <w:t>19783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Проведенный анализ показал, что основной категорией семей с низкими доходами являются молодые семьи (92% за трехлетний период от общего количества малоимущих семей, получающих меры социальной поддержки).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Семьи с одинокими родителями - 17,9% в 2020 году, 20,9% в 2021 и 24,6% в 2022 году от числа </w:t>
      </w:r>
      <w:r>
        <w:lastRenderedPageBreak/>
        <w:t>всех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Семьи с детьми-инвалидами - 1,6% в 2020 году, 1,8% в 2021 и 1,8% в 2022 году от числа всех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Многодетные семьи - 5,4% в 2020 году, 6,4% в 2021 и 7,3% в 2022 году от числа всех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Семьи с детьми до 3 лет - 26,8% в 2020 году, 26,0% в 2021 и 26,4% в 2022 году от числа всех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Семьи с детьми до 18 лет - 73,8% в 2020 году, 75,9% в 2021 и 76,1% в 2022 году от числа всех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Учитывая показатели трехлетнего периода прослеживается значительное снижение количества малоимущих семей.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Количество малоимущих семей, состоящих на учете в органах социальной защиты Сахалинской области в разрезе муниципальных образований: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18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1044"/>
        <w:gridCol w:w="1044"/>
        <w:gridCol w:w="1044"/>
        <w:gridCol w:w="1044"/>
        <w:gridCol w:w="1044"/>
        <w:gridCol w:w="1046"/>
      </w:tblGrid>
      <w:tr w:rsidR="00AA6897">
        <w:tc>
          <w:tcPr>
            <w:tcW w:w="277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088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88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90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</w:tr>
      <w:tr w:rsidR="00AA6897">
        <w:tc>
          <w:tcPr>
            <w:tcW w:w="277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село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село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село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город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Александровск-Сахалинский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450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Анивский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207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Долинский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704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Корсаковский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1267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Курильский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55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Макаровский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308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Невельский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526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Ногликский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18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Охинский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1081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Поронайский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1057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Северо-Курильский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25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Смирныховский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61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Томаринский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251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Тымовский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81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proofErr w:type="spellStart"/>
            <w:r>
              <w:t>Углегорский</w:t>
            </w:r>
            <w:proofErr w:type="spellEnd"/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385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Холмский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1586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lastRenderedPageBreak/>
              <w:t>Южно-Курильский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10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Южно-Сахалинский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5577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5624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5093</w:t>
            </w:r>
          </w:p>
        </w:tc>
      </w:tr>
      <w:tr w:rsidR="00AA6897">
        <w:tc>
          <w:tcPr>
            <w:tcW w:w="2777" w:type="dxa"/>
          </w:tcPr>
          <w:p w:rsidR="00AA6897" w:rsidRDefault="00AA6897">
            <w:pPr>
              <w:pStyle w:val="ConsPlusNormal"/>
            </w:pPr>
            <w:r>
              <w:t>Итого: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9323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14962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8980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14338</w:t>
            </w:r>
          </w:p>
        </w:tc>
        <w:tc>
          <w:tcPr>
            <w:tcW w:w="1044" w:type="dxa"/>
          </w:tcPr>
          <w:p w:rsidR="00AA6897" w:rsidRDefault="00AA6897">
            <w:pPr>
              <w:pStyle w:val="ConsPlusNormal"/>
              <w:jc w:val="center"/>
            </w:pPr>
            <w:r>
              <w:t>8267</w:t>
            </w:r>
          </w:p>
        </w:tc>
        <w:tc>
          <w:tcPr>
            <w:tcW w:w="1046" w:type="dxa"/>
          </w:tcPr>
          <w:p w:rsidR="00AA6897" w:rsidRDefault="00AA6897">
            <w:pPr>
              <w:pStyle w:val="ConsPlusNormal"/>
              <w:jc w:val="center"/>
            </w:pPr>
            <w:r>
              <w:t>13165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Для решения задачи по снижению уровня бедности в Сахалинской области создана эффективная система социальной поддержки, предоставляется ряд мер, направленных на увеличение доходов граждан, созданы условия для самостоятельного выхода населения из бедности, изменены подходы к предоставлению мер социальной поддержки.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Внедрена единая электронная система, позволяющая получать адресную продовольственную помощь с использованием электронного социального сертификата через организации, участвующие в обслуживании электронной карты проекта "Единая карта сахалинца", а также через социально ориентированные объекты розничной торговли и участников проекта "Региональный продукт"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22 июня 2023 г. N 301 "Об оказании адресной продовольственной помощи в виде приобретения продуктов питания".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целях совершенствования предоставления мер социальной поддержки и обеспечения реализации мероприятий региональной программы организовано взаимодействие между органами исполнительной власти, гражданами и благотворительными фондами, меценатами, организациями и волонтерами путем заключения трехстороннего соглашения между министерством социальной защиты Сахалинской области, гражданином (домохозяйством) и благотворительным фондом о взаимодействии в целях повышения благосостояния домохозяйства и преодоления трудной жизненной ситуации.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 декабря 2021 года на территории Сахалинской области реализуется проект "Борьба с бедностью" (далее - Проект). Проект нацелен на вывод 11291 домохозяйств, находящихся за чертой бедности, из трудной жизненной ситуации в том числе путем совершенствования мер социальной поддержки и адресной помощи.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Задачи Проекта: проведение обследования и разработка цифровых паспортов домохозяйств Сахалинской области, находящихся за чертой бедности, анализ бюджета каждого домохозяйства и составление индивидуальных программ для решения жизненных ситуаций, направленных на повышение их благосостояния.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Первая часть проекта заключалась в проведении анкетирования семей, оказавшихся в трудной жизненной ситуации, на предмет анализа доходов и расходов. Анкета содержала вопросы о составе семьи, жилищных условиях, месте работы трудоспособных членов семьи, доходах и расходах, а также о нехватке средств на приобретение важных товаров жизнедеятельности.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 результатам проведенного опроса с респондентами, выразившими согласие на участие в проекте, заключались соглашения, составлялись индивидуальные программы с мероприятиями по повышению благосостояния (например, помощь в трудоустройстве, переобучении (при необходимости), улучшении жилищных условий, оформлении мер социальной поддержки, устройстве детей в дошкольные образовательные учреждения, оказание помощи в области здравоохранения, а также иной правовой помощи).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При этом в случае заключения указанного соглашения для граждан сохранялось право на получение мер социальной поддержки, что являлось важным условием для вывода семьи из трудной жизненной ситуации.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Тестовое обследование проводилось в г. Корсакове. В результате опроса 950 домохозяйств участниками проекта стали 768 человек. Учитывая позитивный отклик от граждан, проект </w:t>
      </w:r>
      <w:r>
        <w:lastRenderedPageBreak/>
        <w:t>распространили во всех районах Сахалинской области.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 каждое домохозяйство создана специальная цифровая карта, которая содержит механизм повышения их благосостояния.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2022 году в рамках указанного проекта проведено анкетирование более 5 тысяч семей, заключено 2117 соглашений о взаимодействии в целях реализации мероприятий по повышению благосостояния граждан (домохозяйств).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Разработан и осуществляется комплекс мер по повышению рождаемости, развитию региональной системы предоставления мер социальной поддержки в связи с рождением и воспитанием детей, снижению смертности, а также повышению продолжительности жизни населения области.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2020 году произошли существенные изменения по предоставлению регионального материнского капитала. Продлен срок действия этой меры поддержки до конца 2026 года. Региональный материнский капитал при рождении первенца в размере 150 тыс. рублей с 2020 года предоставляется всем женщинам (ранее его могли получить мамы в возрасте от 19 до 25 лет). Кроме того, увеличен размер областного капитала на второго ребенка до 250 тыс. рублей (ранее сумма составляла 204263 рубля).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Воспользовались средствами регионального материнского капитала в связи с рождением второго ребенка в 2020 году - 2099 человек, в 2021 году - 2071 человек, в 2022 году - 1594 человека.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связи с рождением первого ребенка в 2020 - 299 человек, в 2021 году - 549 человек, в 2022 году - 496 человек.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Анализ сведений о гражданах, состоящих на учете в центрах занятости населения, показал, что доля неработающих граждан, которые обратились в ЦЗН, от общего числа получателей социальных выплат составляет не более 4%.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Основные причины </w:t>
      </w:r>
      <w:proofErr w:type="spellStart"/>
      <w:r>
        <w:t>малообеспеченности</w:t>
      </w:r>
      <w:proofErr w:type="spellEnd"/>
      <w:r>
        <w:t xml:space="preserve"> граждан: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отсутствие работы;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низкая заработная плата;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отсутствие необходимой квалификации для трудоустройства;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неофициальная занятость;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отсутствие желания работать.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Одной из эффективных технологий, направленных на стимулирование малоимущих граждан к активным действиям по преодолению трудной жизненной ситуации и выходу из бедности, является предоставление государственной социальной помощи на основании социального контракта (далее - технология).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Мероприятия программы социальной адаптации включают в себя: поиск работы, профессиональное обучение, осуществление предпринимательской деятельности, ведение личного подсобного хозяйства и иные мероприятия, направленные на преодоление трудной жизненной ситуации.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  <w:outlineLvl w:val="2"/>
      </w:pPr>
      <w:r>
        <w:t>10. Практика реализации в Сахалинской области</w:t>
      </w:r>
    </w:p>
    <w:p w:rsidR="00AA6897" w:rsidRDefault="00AA6897">
      <w:pPr>
        <w:pStyle w:val="ConsPlusTitle"/>
        <w:jc w:val="center"/>
      </w:pPr>
      <w:r>
        <w:t>государственной социальной помощи на основании</w:t>
      </w:r>
    </w:p>
    <w:p w:rsidR="00AA6897" w:rsidRDefault="00AA6897">
      <w:pPr>
        <w:pStyle w:val="ConsPlusTitle"/>
        <w:jc w:val="center"/>
      </w:pPr>
      <w:r>
        <w:t>социального контракта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ind w:firstLine="540"/>
        <w:jc w:val="both"/>
      </w:pPr>
      <w:r>
        <w:t>Для решения задачи по снижению уровня бедности в Сахалинской области создана эффективная система социальной поддержки, предоставляется ряд мер, направленных на увеличение доходов граждан, созданы условия для самостоятельного выхода населения из бедности, изменены подходы к предоставлению мер социальной поддержки.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Одним из действенных механизмов по увеличению доходов семьи является государственная социальная помощь на основании социального контракта.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Социальный контракт как технология является рыночно-ориентированной и направлена на преодоление социального иждивенчества, так как дает возможность малоимущим гражданам с помощью "стартового капитала" или профессионального потенциала самостоятельно изменить свое материальное положение.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Реализация этой технологии основана на принципах: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добровольности участия;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обязательности исполнения условий социального контракта;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индивидуального подхода при разработке программы социальной адаптации;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обеспечения персонального подхода при оказании государственной социальной помощи на основании социального контракта с ориентацией на оказание такой помощи именно тем гражданам, которые имеют мотивацию к трудовой деятельности и улучшению своего материального положения.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Получателями государственной социальной помощи на основании социального контракта являются малоимущие семьи, а также малоимущие одиноко проживающие граждане, попавшие в трудную жизненную ситуацию.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рамках действия социального контракта, который заключается на срок от трех месяцев до одного года, малоимущим гражданам предоставляется денежная выплата в зависимости от реализации мероприятий программы социальной адаптации.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Основными мероприятиями, по которым заключается социальный контракт, являются: поиск работы; осуществление индивидуальной предпринимательской деятельности; ведение личного подсобного хозяйства; иные мероприятия, направленные на преодоление гражданином трудной жизненной ситуации.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 2021 года финансовое обеспечение мероприятий по оказанию государственной социальной помощи на основании социального контракта осуществляется на основе </w:t>
      </w:r>
      <w:proofErr w:type="spellStart"/>
      <w:r>
        <w:t>софинансирования</w:t>
      </w:r>
      <w:proofErr w:type="spellEnd"/>
      <w:r>
        <w:t xml:space="preserve"> расходных обязательств из средств федерального бюджета, что позволило существенно увеличить численность получателей государственной социальной помощи (с 410 контрактов в 2020 году до 873 контрактов в 2022 году).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19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991"/>
        <w:gridCol w:w="992"/>
        <w:gridCol w:w="1361"/>
      </w:tblGrid>
      <w:tr w:rsidR="00AA6897">
        <w:tc>
          <w:tcPr>
            <w:tcW w:w="5726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01.05.2023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4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Всего заключенных социальных контрактов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204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из них:</w:t>
            </w:r>
          </w:p>
        </w:tc>
        <w:tc>
          <w:tcPr>
            <w:tcW w:w="3344" w:type="dxa"/>
            <w:gridSpan w:val="3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lastRenderedPageBreak/>
              <w:t>проживающие в городской местности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185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проживающие в сельской местности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19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малоимущие семьи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134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малоимущие одиноко проживающие граждане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70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семьи с детьми до 3-х лет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153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семьи с детьми до 18-ти лет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134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семьи с детьми-инвалидами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семьи с инвалидами с детства 1 группы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многодетные семьи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21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неполные семьи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99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численность граждан, преодолевших ТЖС в результате заключения социального контракта, их доля в общей численности малоимущих граждан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&lt;*&gt;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численность трудоустроенных граждан из числа получателей государственной социальной помощи на основании социального контракта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&lt;**&gt;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численность граждан, у которых увеличился доход от трудовой деятельности по окончании срока действия социального контракта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&lt;**&gt;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численность граждан, у которых увеличились натуральные поступления из личного подсобного хозяйства по окончании срока действия социального контракта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&lt;**&gt;</w:t>
            </w:r>
          </w:p>
        </w:tc>
      </w:tr>
      <w:tr w:rsidR="00AA6897">
        <w:tc>
          <w:tcPr>
            <w:tcW w:w="5726" w:type="dxa"/>
          </w:tcPr>
          <w:p w:rsidR="00AA6897" w:rsidRDefault="00AA6897">
            <w:pPr>
              <w:pStyle w:val="ConsPlusNormal"/>
            </w:pPr>
            <w:r>
              <w:t>численность граждан, повторно обратившихся за государственной социальной помощью на основании социального контракта</w:t>
            </w:r>
          </w:p>
        </w:tc>
        <w:tc>
          <w:tcPr>
            <w:tcW w:w="991" w:type="dxa"/>
          </w:tcPr>
          <w:p w:rsidR="00AA6897" w:rsidRDefault="00AA689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22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--------------------------------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&lt;*&gt; расчет производится в течение 5-го месяца после месяца окончания срока действия социального контракта;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&lt;**&gt; годовой показатель.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Среднедушевой доход семьи до заключения социального контракта и по окончании срока действия социального контракта: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20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3797"/>
        <w:gridCol w:w="3797"/>
      </w:tblGrid>
      <w:tr w:rsidR="00AA6897"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До заключения социального контракта</w:t>
            </w: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По завершении срока действия социального контракта</w:t>
            </w:r>
          </w:p>
        </w:tc>
      </w:tr>
      <w:tr w:rsidR="00AA6897">
        <w:tc>
          <w:tcPr>
            <w:tcW w:w="1474" w:type="dxa"/>
          </w:tcPr>
          <w:p w:rsidR="00AA6897" w:rsidRDefault="00AA6897">
            <w:pPr>
              <w:pStyle w:val="ConsPlusNormal"/>
            </w:pPr>
            <w:r>
              <w:lastRenderedPageBreak/>
              <w:t>2021</w:t>
            </w: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9782</w:t>
            </w: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14502</w:t>
            </w:r>
          </w:p>
        </w:tc>
      </w:tr>
      <w:tr w:rsidR="00AA6897">
        <w:tc>
          <w:tcPr>
            <w:tcW w:w="1474" w:type="dxa"/>
          </w:tcPr>
          <w:p w:rsidR="00AA6897" w:rsidRDefault="00AA6897">
            <w:pPr>
              <w:pStyle w:val="ConsPlusNormal"/>
            </w:pPr>
            <w:r>
              <w:t>2022</w:t>
            </w: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16947</w:t>
            </w:r>
          </w:p>
        </w:tc>
        <w:tc>
          <w:tcPr>
            <w:tcW w:w="3797" w:type="dxa"/>
          </w:tcPr>
          <w:p w:rsidR="00AA6897" w:rsidRDefault="00AA6897">
            <w:pPr>
              <w:pStyle w:val="ConsPlusNormal"/>
              <w:jc w:val="center"/>
            </w:pPr>
            <w:r>
              <w:t>28249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При применении технологии в районах Сахалинской области более полно реализуется трудовой потенциал семьи, повышается социальная ответственность граждан, увеличивается среднедушевой доход семей по окончании срока действия социального контракта, что положительно влияет на повышение уровня и качества их жизни, ослабевают иждивенческие мотивы в их поведении.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На всех этапах выполнения социального контракта осуществляется его сопровождение и своевременное выявление случаев невыполнения заявителями мероприятий программы социальной адаптации. В связи с чем действующими нормативными правовыми актами предусмотрены меры по досрочному расторжению контрактов и взысканию излишне выплаченных сумм в судебном порядке.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Социальный контракт расторгается досрочно в следующих случаях: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1) в связи с выездом заявителя за пределы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2) в случае смерти заявителя;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3) в случае представления заявителем недостоверной информации в ходе исполнения социального контракта;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4) по инициативе заявителя в случае его отказа от исполнения социального контракта;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5) в случае отказа от возврата излишне выплаченных денежных средств;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6) в случае нецелевого расходования денежных средств;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7) по инициативе ГКУ "Центр социальной поддержки Сахалинской области" в случае отказа заявителя от исполнения социального контракта и (или) несоблюдения сроков предоставления отчета о расходовании средств и выполнении мероприятий программы социальной адаптации.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За период с 1 января 2021 года по 1 мая 2023 года заключено 1863 социальных контракта. Досрочно расторгнуто 79 контрактов, из них в отношении 21 гражданина возбуждено судебное производство. По всем делам вынесены положительные решения и производится возврат денежных средств.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Соглашением о предоставлении субсидии из федерального бюджета бюджету Сахалинской области на реализацию мероприятий, направленных на оказание государственной социальной помощи на основании социального контракта, на 2021 - 2022 были установлены три показателя эффективности: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доля граждан, охваченных государственной социальной помощью на основании социального контракта, в общей численности малоимущих граждан по состоянию на 1 января 2023 года, %;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- доля граждан, охваченных государственной социальной помощью на основании </w:t>
      </w:r>
      <w:r>
        <w:lastRenderedPageBreak/>
        <w:t>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контракта, в общей численности граждан, охваченных государственной социальной помощью на основании социального контракта.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По итоговой оценке, значения показателя эффективности за 2021 год составили: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21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07"/>
        <w:gridCol w:w="2097"/>
        <w:gridCol w:w="2494"/>
      </w:tblGrid>
      <w:tr w:rsidR="00AA6897">
        <w:tc>
          <w:tcPr>
            <w:tcW w:w="9068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Сведения о достижении значений показателей эффективности за 2021 год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малоимущих граждан человек по данным Росстата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человек</w:t>
            </w:r>
          </w:p>
        </w:tc>
        <w:tc>
          <w:tcPr>
            <w:tcW w:w="4591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в общей численности малоимущих граждан по состоянию на 1 января 2021 года, %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t>38000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97" w:type="dxa"/>
          </w:tcPr>
          <w:p w:rsidR="00AA6897" w:rsidRDefault="00AA6897">
            <w:pPr>
              <w:pStyle w:val="ConsPlusNormal"/>
              <w:jc w:val="center"/>
            </w:pPr>
            <w:r>
              <w:t>план - 3,2%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  <w:jc w:val="center"/>
            </w:pPr>
            <w:r>
              <w:t>факт - 6,3%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</w:t>
            </w:r>
          </w:p>
        </w:tc>
        <w:tc>
          <w:tcPr>
            <w:tcW w:w="4591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контракта, %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7" w:type="dxa"/>
          </w:tcPr>
          <w:p w:rsidR="00AA6897" w:rsidRDefault="00AA6897">
            <w:pPr>
              <w:pStyle w:val="ConsPlusNormal"/>
              <w:jc w:val="center"/>
            </w:pPr>
            <w:r>
              <w:t>план - 28%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  <w:jc w:val="center"/>
            </w:pPr>
            <w:r>
              <w:t>факт - 57%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</w:t>
            </w:r>
          </w:p>
        </w:tc>
        <w:tc>
          <w:tcPr>
            <w:tcW w:w="4591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контракта, %</w:t>
            </w:r>
          </w:p>
        </w:tc>
      </w:tr>
      <w:tr w:rsidR="00AA6897">
        <w:tc>
          <w:tcPr>
            <w:tcW w:w="1870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2394</w:t>
            </w:r>
          </w:p>
        </w:tc>
        <w:tc>
          <w:tcPr>
            <w:tcW w:w="2607" w:type="dxa"/>
          </w:tcPr>
          <w:p w:rsidR="00AA6897" w:rsidRDefault="00AA689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7" w:type="dxa"/>
          </w:tcPr>
          <w:p w:rsidR="00AA6897" w:rsidRDefault="00AA6897">
            <w:pPr>
              <w:pStyle w:val="ConsPlusNormal"/>
              <w:jc w:val="center"/>
            </w:pPr>
            <w:r>
              <w:t>план - 9,8%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  <w:jc w:val="center"/>
            </w:pPr>
            <w:r>
              <w:t>факт - 31%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По итоговой оценке, значения показателя эффективности за 2022 год составили: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22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947"/>
        <w:gridCol w:w="2552"/>
        <w:gridCol w:w="2060"/>
        <w:gridCol w:w="2098"/>
      </w:tblGrid>
      <w:tr w:rsidR="00AA6897">
        <w:tc>
          <w:tcPr>
            <w:tcW w:w="397" w:type="dxa"/>
            <w:vMerge w:val="restart"/>
          </w:tcPr>
          <w:p w:rsidR="00AA6897" w:rsidRDefault="00AA6897">
            <w:pPr>
              <w:pStyle w:val="ConsPlusNormal"/>
            </w:pPr>
            <w:r>
              <w:t>1.</w:t>
            </w:r>
          </w:p>
        </w:tc>
        <w:tc>
          <w:tcPr>
            <w:tcW w:w="8657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Сведения о достижении значений показателей эффективности за 2022 год</w:t>
            </w:r>
          </w:p>
        </w:tc>
      </w:tr>
      <w:tr w:rsidR="00AA6897">
        <w:tc>
          <w:tcPr>
            <w:tcW w:w="39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малоимущих граждан человек по данным Росстата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человек</w:t>
            </w:r>
          </w:p>
        </w:tc>
        <w:tc>
          <w:tcPr>
            <w:tcW w:w="4158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в общей численности малоимущих граждан по состоянию на 1 января 2023 года, %</w:t>
            </w:r>
          </w:p>
        </w:tc>
      </w:tr>
      <w:tr w:rsidR="00AA6897">
        <w:tc>
          <w:tcPr>
            <w:tcW w:w="397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38000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60" w:type="dxa"/>
          </w:tcPr>
          <w:p w:rsidR="00AA6897" w:rsidRDefault="00AA6897">
            <w:pPr>
              <w:pStyle w:val="ConsPlusNormal"/>
              <w:jc w:val="center"/>
            </w:pPr>
            <w:r>
              <w:t>план - 5,1%</w:t>
            </w:r>
          </w:p>
        </w:tc>
        <w:tc>
          <w:tcPr>
            <w:tcW w:w="2098" w:type="dxa"/>
          </w:tcPr>
          <w:p w:rsidR="00AA6897" w:rsidRDefault="00AA6897">
            <w:pPr>
              <w:pStyle w:val="ConsPlusNormal"/>
              <w:jc w:val="center"/>
            </w:pPr>
            <w:r>
              <w:t>факт - 5,8%</w:t>
            </w:r>
          </w:p>
        </w:tc>
      </w:tr>
      <w:tr w:rsidR="00AA6897">
        <w:tc>
          <w:tcPr>
            <w:tcW w:w="397" w:type="dxa"/>
          </w:tcPr>
          <w:p w:rsidR="00AA6897" w:rsidRDefault="00AA6897">
            <w:pPr>
              <w:pStyle w:val="ConsPlusNormal"/>
            </w:pPr>
            <w:r>
              <w:t>2.</w:t>
            </w: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</w:t>
            </w:r>
          </w:p>
        </w:tc>
        <w:tc>
          <w:tcPr>
            <w:tcW w:w="4158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контракта, %</w:t>
            </w:r>
          </w:p>
        </w:tc>
      </w:tr>
      <w:tr w:rsidR="00AA6897">
        <w:tc>
          <w:tcPr>
            <w:tcW w:w="397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60" w:type="dxa"/>
          </w:tcPr>
          <w:p w:rsidR="00AA6897" w:rsidRDefault="00AA6897">
            <w:pPr>
              <w:pStyle w:val="ConsPlusNormal"/>
              <w:jc w:val="center"/>
            </w:pPr>
            <w:r>
              <w:t>план - 43,1%</w:t>
            </w:r>
          </w:p>
        </w:tc>
        <w:tc>
          <w:tcPr>
            <w:tcW w:w="2098" w:type="dxa"/>
          </w:tcPr>
          <w:p w:rsidR="00AA6897" w:rsidRDefault="00AA6897">
            <w:pPr>
              <w:pStyle w:val="ConsPlusNormal"/>
              <w:jc w:val="center"/>
            </w:pPr>
            <w:r>
              <w:t>факт - 47,1%</w:t>
            </w:r>
          </w:p>
        </w:tc>
      </w:tr>
      <w:tr w:rsidR="00AA6897">
        <w:tc>
          <w:tcPr>
            <w:tcW w:w="397" w:type="dxa"/>
          </w:tcPr>
          <w:p w:rsidR="00AA6897" w:rsidRDefault="00AA6897">
            <w:pPr>
              <w:pStyle w:val="ConsPlusNormal"/>
            </w:pPr>
            <w:r>
              <w:t>3.</w:t>
            </w: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Численность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</w:t>
            </w:r>
          </w:p>
        </w:tc>
        <w:tc>
          <w:tcPr>
            <w:tcW w:w="4158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контракта, %</w:t>
            </w:r>
          </w:p>
        </w:tc>
      </w:tr>
      <w:tr w:rsidR="00AA6897">
        <w:tc>
          <w:tcPr>
            <w:tcW w:w="397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947" w:type="dxa"/>
          </w:tcPr>
          <w:p w:rsidR="00AA6897" w:rsidRDefault="00AA6897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552" w:type="dxa"/>
          </w:tcPr>
          <w:p w:rsidR="00AA6897" w:rsidRDefault="00AA689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60" w:type="dxa"/>
          </w:tcPr>
          <w:p w:rsidR="00AA6897" w:rsidRDefault="00AA6897">
            <w:pPr>
              <w:pStyle w:val="ConsPlusNormal"/>
              <w:jc w:val="center"/>
            </w:pPr>
            <w:r>
              <w:t>план - 16,1%</w:t>
            </w:r>
          </w:p>
        </w:tc>
        <w:tc>
          <w:tcPr>
            <w:tcW w:w="2098" w:type="dxa"/>
          </w:tcPr>
          <w:p w:rsidR="00AA6897" w:rsidRDefault="00AA6897">
            <w:pPr>
              <w:pStyle w:val="ConsPlusNormal"/>
              <w:jc w:val="center"/>
            </w:pPr>
            <w:r>
              <w:t>факт - 22,5%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Значение показателя результативности "Доля малоимущих граждан, получивших государственную социальную помощь на основании социального контракта от общей численности получателей государственной социальной помощи", установленного </w:t>
      </w:r>
      <w:hyperlink r:id="rId28">
        <w:r>
          <w:rPr>
            <w:color w:val="0000FF"/>
          </w:rPr>
          <w:t>Концепцией</w:t>
        </w:r>
      </w:hyperlink>
      <w:r>
        <w:t xml:space="preserve"> демографической политики Дальнего Востока на период до 2025 года, утвержденной распоряжением Правительства Российской Федерации от 20 июня 2017 г. N 1298-р, составило: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3"/>
      </w:pPr>
      <w:r>
        <w:t>Таблица N 23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51"/>
        <w:gridCol w:w="1151"/>
        <w:gridCol w:w="1151"/>
        <w:gridCol w:w="1151"/>
        <w:gridCol w:w="1151"/>
        <w:gridCol w:w="1151"/>
        <w:gridCol w:w="1153"/>
      </w:tblGrid>
      <w:tr w:rsidR="00AA6897"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AA6897" w:rsidRDefault="00AA6897">
            <w:pPr>
              <w:pStyle w:val="ConsPlusNormal"/>
              <w:jc w:val="center"/>
            </w:pPr>
            <w:r>
              <w:t>2022</w:t>
            </w:r>
          </w:p>
        </w:tc>
      </w:tr>
      <w:tr w:rsidR="00AA6897">
        <w:tc>
          <w:tcPr>
            <w:tcW w:w="1020" w:type="dxa"/>
          </w:tcPr>
          <w:p w:rsidR="00AA6897" w:rsidRDefault="00AA6897">
            <w:pPr>
              <w:pStyle w:val="ConsPlusNormal"/>
            </w:pPr>
            <w:r>
              <w:t>План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53" w:type="dxa"/>
          </w:tcPr>
          <w:p w:rsidR="00AA6897" w:rsidRDefault="00AA6897">
            <w:pPr>
              <w:pStyle w:val="ConsPlusNormal"/>
              <w:jc w:val="center"/>
            </w:pPr>
            <w:r>
              <w:t>23,5</w:t>
            </w:r>
          </w:p>
        </w:tc>
      </w:tr>
      <w:tr w:rsidR="00AA6897">
        <w:tc>
          <w:tcPr>
            <w:tcW w:w="1020" w:type="dxa"/>
          </w:tcPr>
          <w:p w:rsidR="00AA6897" w:rsidRDefault="00AA6897">
            <w:pPr>
              <w:pStyle w:val="ConsPlusNormal"/>
            </w:pPr>
            <w:r>
              <w:t>Факт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51" w:type="dxa"/>
          </w:tcPr>
          <w:p w:rsidR="00AA6897" w:rsidRDefault="00AA6897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53" w:type="dxa"/>
          </w:tcPr>
          <w:p w:rsidR="00AA6897" w:rsidRDefault="00AA6897">
            <w:pPr>
              <w:pStyle w:val="ConsPlusNormal"/>
              <w:jc w:val="center"/>
            </w:pPr>
            <w:r>
              <w:t>31,5</w:t>
            </w: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bookmarkStart w:id="2" w:name="P1372"/>
      <w:bookmarkEnd w:id="2"/>
      <w:r>
        <w:t>IV. УПРАВЛЕНИЕ И КОНТРОЛЬ РЕАЛИЗАЦИИ РЕГИОНАЛЬНОЙ ПРОГРАММЫ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Текущее управление и оперативный контроль над ходом реализации региональной программы, а также координацию деятельности соисполнителей программы осуществляет министерство социальной защиты Сахалинской области.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Механизм реализации региональной программы базируется на принципах партнерства и разграничения полномочий и ответственности всех участников региональной программы.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Реализация региональной программы позволит обеспечить комплексный подход к решению задач по снижению уровня бедности, обеспечению устойчивого роста реальных доходов населения и трудоустройства граждан региона.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Участниками региональной программы являются: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имущественных и земельных отношений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образования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сельского хозяйства и торговли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финансов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экономического развития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министерство инвестиционной политики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агентство по труду и занятости населения Сахалинской области;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- Управление Федеральной службы судебных приставов по Сахалинской области (по согласованию).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Министерство социальной защиты Сахалинской области несет ответственность за реализацию региональной программы в целом, осуществляет текущую работу по координации деятельности исполнителей мероприятий региональной программы, обеспечивая их согласованные действия по подготовке и реализации мероприятий региональной программы. Ежегодно уточняет целевые показатели и показатели решения задач региональной программы, затраты на выполнение мероприятий региональной программы и механизм их реализации.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Механизм реализации региональной программы предполагает эффективность использования бюджетных средств.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>Соисполнителями программных мероприятий являются областные органы исполнительной власти, функции которых определяются с учетом их компетенции и специфики запланированных мероприятий.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Соисполнители мероприятий региональной программы несут ответственность за реализацию курируемых мероприятий, ежегодно уточняют целевые показатели и план мероприятий согласно </w:t>
      </w:r>
      <w:hyperlink w:anchor="P1409">
        <w:r>
          <w:rPr>
            <w:color w:val="0000FF"/>
          </w:rPr>
          <w:t>приложениям N 1</w:t>
        </w:r>
      </w:hyperlink>
      <w:r>
        <w:t xml:space="preserve"> и </w:t>
      </w:r>
      <w:hyperlink w:anchor="P1692">
        <w:r>
          <w:rPr>
            <w:color w:val="0000FF"/>
          </w:rPr>
          <w:t>2</w:t>
        </w:r>
      </w:hyperlink>
      <w:r>
        <w:t xml:space="preserve"> к настоящей программе соответственно с уточнением объема ресурсного обеспечения, предусмотренного на выполнение задач региональной программы.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Соисполнители мероприятий региональной программы ежегодно до 15 октября представляют в министерство социальной защиты Сахалинской области детальный </w:t>
      </w:r>
      <w:hyperlink w:anchor="P1945">
        <w:r>
          <w:rPr>
            <w:color w:val="0000FF"/>
          </w:rPr>
          <w:t>план-график</w:t>
        </w:r>
      </w:hyperlink>
      <w:r>
        <w:t xml:space="preserve"> реализации целевых показателей региональной программы (далее - план-график реализации целевых показателей), а также </w:t>
      </w:r>
      <w:hyperlink w:anchor="P2008">
        <w:r>
          <w:rPr>
            <w:color w:val="0000FF"/>
          </w:rPr>
          <w:t>план-график</w:t>
        </w:r>
      </w:hyperlink>
      <w:r>
        <w:t xml:space="preserve"> реализации мероприятий/контрольных событий региональной программы (далее - план реализации мероприятий) с уточнением объема ресурсного обеспечения и поквартальной декомпозицией на плановый период по формам согласно приложениям N 3 и 4 к настоящей программе соответственно.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План-график реализации целевых показателей и план реализации мероприятий ежегодно утверждается распоряжением министерства социальной защиты.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Соисполнители мероприятий региональной программы представляют в министерство социальной защиты Сахалинской области сведения о достижении плановых показателей и о реализации запланированных мероприятий/контрольных событий региональной программы ежеквартально - до 15-го числа месяца, следующего за отчетным кварталом, и ежегодно - до 25 января года, следующего за отчетным, по формам согласно </w:t>
      </w:r>
      <w:hyperlink w:anchor="P2081">
        <w:r>
          <w:rPr>
            <w:color w:val="0000FF"/>
          </w:rPr>
          <w:t>приложениям N 5</w:t>
        </w:r>
      </w:hyperlink>
      <w:r>
        <w:t xml:space="preserve"> и </w:t>
      </w:r>
      <w:hyperlink w:anchor="P2135">
        <w:r>
          <w:rPr>
            <w:color w:val="0000FF"/>
          </w:rPr>
          <w:t>6</w:t>
        </w:r>
      </w:hyperlink>
      <w:r>
        <w:t xml:space="preserve"> к настоящей программе соответственно.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случае уточнения или изменения сведений, представленных в срок до 25 января, соисполнители мероприятий региональной программы представляют в министерство социальной защиты Сахалинской области уточненные данные в срок до 30 апреля года, следующего за отчетным.</w:t>
      </w: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1"/>
      </w:pPr>
      <w:r>
        <w:t>Приложение N 1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</w:pPr>
    </w:p>
    <w:p w:rsidR="00AA6897" w:rsidRDefault="00AA6897">
      <w:pPr>
        <w:pStyle w:val="ConsPlusTitle"/>
        <w:jc w:val="center"/>
      </w:pPr>
      <w:bookmarkStart w:id="3" w:name="P1409"/>
      <w:bookmarkEnd w:id="3"/>
      <w:r>
        <w:t>ЦЕЛЕВЫЕ ПОКАЗАТЕЛИ</w:t>
      </w:r>
    </w:p>
    <w:p w:rsidR="00AA6897" w:rsidRDefault="00AA6897">
      <w:pPr>
        <w:pStyle w:val="ConsPlusTitle"/>
        <w:jc w:val="center"/>
      </w:pPr>
      <w:r>
        <w:t>ДЛЯ РЕАЛИЗАЦИИ РЕГИОНАЛЬНОЙ ПРОГРАММЫ САХАЛИНСКОЙ ОБЛАСТИ</w:t>
      </w:r>
    </w:p>
    <w:p w:rsidR="00AA6897" w:rsidRDefault="00AA6897">
      <w:pPr>
        <w:pStyle w:val="ConsPlusTitle"/>
        <w:jc w:val="center"/>
      </w:pPr>
      <w:r>
        <w:t>"СНИЖЕНИЕ УРОВНЯ БЕДНОСТИ В САХАЛИНСКОЙ ОБЛАСТИ</w:t>
      </w:r>
    </w:p>
    <w:p w:rsidR="00AA6897" w:rsidRDefault="00AA6897">
      <w:pPr>
        <w:pStyle w:val="ConsPlusTitle"/>
        <w:jc w:val="center"/>
      </w:pPr>
      <w:r>
        <w:t>НА 2020 - 2030 ГОДЫ"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sectPr w:rsidR="00AA6897" w:rsidSect="00835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329"/>
        <w:gridCol w:w="1361"/>
        <w:gridCol w:w="833"/>
        <w:gridCol w:w="756"/>
        <w:gridCol w:w="756"/>
        <w:gridCol w:w="756"/>
        <w:gridCol w:w="756"/>
        <w:gridCol w:w="794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A6897">
        <w:tc>
          <w:tcPr>
            <w:tcW w:w="57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2329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61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33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2017 (факт)</w:t>
            </w:r>
          </w:p>
        </w:tc>
        <w:tc>
          <w:tcPr>
            <w:tcW w:w="75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2018 (факт)</w:t>
            </w:r>
          </w:p>
        </w:tc>
        <w:tc>
          <w:tcPr>
            <w:tcW w:w="75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2019 (факт)</w:t>
            </w:r>
          </w:p>
        </w:tc>
        <w:tc>
          <w:tcPr>
            <w:tcW w:w="75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2020 (факт)</w:t>
            </w:r>
          </w:p>
        </w:tc>
        <w:tc>
          <w:tcPr>
            <w:tcW w:w="7598" w:type="dxa"/>
            <w:gridSpan w:val="10"/>
          </w:tcPr>
          <w:p w:rsidR="00AA6897" w:rsidRDefault="00AA6897">
            <w:pPr>
              <w:pStyle w:val="ConsPlusNormal"/>
              <w:jc w:val="center"/>
            </w:pPr>
            <w:r>
              <w:t>Значение целевого показателя</w:t>
            </w:r>
          </w:p>
        </w:tc>
      </w:tr>
      <w:tr w:rsidR="00AA6897">
        <w:tc>
          <w:tcPr>
            <w:tcW w:w="57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2329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61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833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5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5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5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2021 (факт)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2022 (оценка)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2030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17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1.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Численность населения с денежными доходами ниже прожиточного минимума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 от общей численности населения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5,3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2.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Реальные располагаемые денежные доходы населения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102,4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3.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Реальная заработная плата работников организаций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 к предыдущему году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101,9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108,8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101,7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96,9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103,0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102,0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4.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  <w:hyperlink w:anchor="P167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4.1.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Доля граждан, </w:t>
            </w:r>
            <w:r>
              <w:lastRenderedPageBreak/>
              <w:t>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 xml:space="preserve">47,1 </w:t>
            </w:r>
            <w:hyperlink w:anchor="P167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46,1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4.2.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</w:t>
            </w:r>
            <w:r>
              <w:lastRenderedPageBreak/>
              <w:t>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 xml:space="preserve">22,5 </w:t>
            </w:r>
            <w:hyperlink w:anchor="P167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5.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</w:t>
            </w:r>
            <w:r>
              <w:lastRenderedPageBreak/>
              <w:t>до 3 лет, находящихся в очереди на получение в текущем году дошкольного образования)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94,98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98,03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99,67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6.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Количество новых создаваемых рабочих мест при реализации инвестиционных проектов резидентов территории опережающего социально-экономическое развития и свободного порта Владивосток на территории Сахалинской области (нарастающим итогом)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мест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 xml:space="preserve">4750 </w:t>
            </w:r>
            <w:hyperlink w:anchor="P167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5387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6352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6982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7522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7888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8032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8129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8354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7.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Доля граждан, охваченных различными формами социальной поддержки, от общего числа граждан, проживающих на территории Сахалинской области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39,32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 xml:space="preserve">49,47 </w:t>
            </w:r>
            <w:hyperlink w:anchor="P167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32,5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8.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Доля обучающихся в образовательных организациях </w:t>
            </w:r>
            <w:r>
              <w:lastRenderedPageBreak/>
              <w:t>Сахалинской области, обеспеченных питанием и молоком, в общей численности обучающихся, имеющих право на предоставление мер социальной поддержки в виде обеспечения питанием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100 &lt;*&gt;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100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9.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Численность женщин в период отпуска по уходу за ребенком до достижения им возраста трех лет, прошедших профессиональное обучение или дополнительное профессиональное образование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54 &lt;*&gt;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30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10.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 xml:space="preserve">Удельный вес численности безработных граждан, прошедших профессиональное обучение и получивших дополнительное профессиональное образование, в общей численности </w:t>
            </w:r>
            <w:r>
              <w:lastRenderedPageBreak/>
              <w:t>безработных граждан, зарегистрированных в органах службы занятости населения в отчетном периоде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 xml:space="preserve">18,9 </w:t>
            </w:r>
            <w:hyperlink w:anchor="P167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13,2</w:t>
            </w:r>
          </w:p>
        </w:tc>
      </w:tr>
      <w:tr w:rsidR="00AA6897">
        <w:tc>
          <w:tcPr>
            <w:tcW w:w="576" w:type="dxa"/>
          </w:tcPr>
          <w:p w:rsidR="00AA6897" w:rsidRDefault="00AA6897">
            <w:pPr>
              <w:pStyle w:val="ConsPlusNormal"/>
            </w:pPr>
            <w:r>
              <w:t>11.</w:t>
            </w:r>
          </w:p>
        </w:tc>
        <w:tc>
          <w:tcPr>
            <w:tcW w:w="2329" w:type="dxa"/>
          </w:tcPr>
          <w:p w:rsidR="00AA6897" w:rsidRDefault="00AA6897">
            <w:pPr>
              <w:pStyle w:val="ConsPlusNormal"/>
            </w:pPr>
            <w:r>
              <w:t>Доля трудоустроенных граждан в общей численности граждан, обратившихся за содействием в трудоустройстве (в поиске доходного занятия)</w:t>
            </w:r>
          </w:p>
        </w:tc>
        <w:tc>
          <w:tcPr>
            <w:tcW w:w="1361" w:type="dxa"/>
          </w:tcPr>
          <w:p w:rsidR="00AA6897" w:rsidRDefault="00AA689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33" w:type="dxa"/>
          </w:tcPr>
          <w:p w:rsidR="00AA6897" w:rsidRDefault="00AA6897">
            <w:pPr>
              <w:pStyle w:val="ConsPlusNormal"/>
              <w:jc w:val="center"/>
            </w:pPr>
            <w:r>
              <w:t>74,3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794" w:type="dxa"/>
          </w:tcPr>
          <w:p w:rsidR="00AA6897" w:rsidRDefault="00AA6897">
            <w:pPr>
              <w:pStyle w:val="ConsPlusNormal"/>
              <w:jc w:val="center"/>
            </w:pPr>
            <w:r>
              <w:t>64,6 &lt;*&gt;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756" w:type="dxa"/>
          </w:tcPr>
          <w:p w:rsidR="00AA6897" w:rsidRDefault="00AA6897">
            <w:pPr>
              <w:pStyle w:val="ConsPlusNormal"/>
              <w:jc w:val="center"/>
            </w:pPr>
            <w:r>
              <w:t>60,7</w:t>
            </w:r>
          </w:p>
        </w:tc>
      </w:tr>
    </w:tbl>
    <w:p w:rsidR="00AA6897" w:rsidRDefault="00AA6897">
      <w:pPr>
        <w:pStyle w:val="ConsPlusNormal"/>
        <w:sectPr w:rsidR="00AA689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--------------------------------</w:t>
      </w:r>
    </w:p>
    <w:p w:rsidR="00AA6897" w:rsidRDefault="00AA6897">
      <w:pPr>
        <w:pStyle w:val="ConsPlusNormal"/>
        <w:spacing w:before="220"/>
        <w:ind w:firstLine="540"/>
        <w:jc w:val="both"/>
      </w:pPr>
      <w:bookmarkStart w:id="4" w:name="P1675"/>
      <w:bookmarkEnd w:id="4"/>
      <w:r>
        <w:t>&lt;*&gt; Фактическое значение показателя.</w:t>
      </w:r>
    </w:p>
    <w:p w:rsidR="00AA6897" w:rsidRDefault="00AA6897">
      <w:pPr>
        <w:pStyle w:val="ConsPlusNormal"/>
        <w:spacing w:before="220"/>
        <w:ind w:firstLine="540"/>
        <w:jc w:val="both"/>
      </w:pPr>
      <w:bookmarkStart w:id="5" w:name="P1676"/>
      <w:bookmarkEnd w:id="5"/>
      <w:r>
        <w:t>&lt;**&gt; С 2017 - 2022 Концепция демографической политики Дальнего Востока на период до 2025. С 2023 - в соответствии с Соглашением между Минтрудом России и Правительством Сахалинской области о предоставлении субсидии из федерального бюджета бюджету РФ.</w:t>
      </w: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1"/>
      </w:pPr>
      <w:r>
        <w:t>Приложение N 2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Title"/>
        <w:jc w:val="center"/>
      </w:pPr>
      <w:bookmarkStart w:id="6" w:name="P1692"/>
      <w:bookmarkEnd w:id="6"/>
      <w:r>
        <w:t>ПЛАН</w:t>
      </w:r>
    </w:p>
    <w:p w:rsidR="00AA6897" w:rsidRDefault="00AA6897">
      <w:pPr>
        <w:pStyle w:val="ConsPlusTitle"/>
        <w:jc w:val="center"/>
      </w:pPr>
      <w:r>
        <w:t>МЕРОПРИЯТИЙ РЕГИОНАЛЬНОЙ ПРОГРАММЫ САХАЛИНСКОЙ ОБЛАСТИ</w:t>
      </w:r>
    </w:p>
    <w:p w:rsidR="00AA6897" w:rsidRDefault="00AA6897">
      <w:pPr>
        <w:pStyle w:val="ConsPlusTitle"/>
        <w:jc w:val="center"/>
      </w:pPr>
      <w:r>
        <w:t>"СНИЖЕНИЕ УРОВНЯ БЕДНОСТИ В САХАЛИНСКОЙ ОБЛАСТИ</w:t>
      </w:r>
    </w:p>
    <w:p w:rsidR="00AA6897" w:rsidRDefault="00AA6897">
      <w:pPr>
        <w:pStyle w:val="ConsPlusTitle"/>
        <w:jc w:val="center"/>
      </w:pPr>
      <w:r>
        <w:t>НА 2020 - 2030 ГОДЫ"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sectPr w:rsidR="00AA689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24"/>
        <w:gridCol w:w="2835"/>
        <w:gridCol w:w="1077"/>
        <w:gridCol w:w="1644"/>
        <w:gridCol w:w="2494"/>
      </w:tblGrid>
      <w:tr w:rsidR="00AA6897">
        <w:tc>
          <w:tcPr>
            <w:tcW w:w="680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  <w:jc w:val="center"/>
            </w:pPr>
            <w:r>
              <w:t>Ожидаемый результат/документ, подтверждающий исполнение мероприятия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  <w:jc w:val="center"/>
            </w:pPr>
            <w:r>
              <w:t>Объем ресурсного обеспечения (при наличии), тыс. рублей</w:t>
            </w:r>
          </w:p>
        </w:tc>
      </w:tr>
      <w:tr w:rsidR="00AA6897">
        <w:tc>
          <w:tcPr>
            <w:tcW w:w="11054" w:type="dxa"/>
            <w:gridSpan w:val="6"/>
          </w:tcPr>
          <w:p w:rsidR="00AA6897" w:rsidRDefault="00AA6897">
            <w:pPr>
              <w:pStyle w:val="ConsPlusNormal"/>
              <w:jc w:val="center"/>
              <w:outlineLvl w:val="2"/>
            </w:pPr>
            <w:r>
              <w:t>Задача 1. Повышение уровня доходов граждан и превышение темпов роста доходов граждан, в том числе средней заработной платы, над темпом роста инфляции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Индексация заработной платы работников организаций бюджетной сферы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Рост средней заработной платы работников бюджетной сферы/постановление Правительства Сахалинской области "О повышении оплаты труда работникам государственных учреждений Сахалинской области"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области, министерство финансов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В рамках исполнения закона Сахалинской области об областном бюджете Сахалинской области на текущий финансовый год и на плановый период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Обеспечение установления величины прожиточного минимума пенсионера в Сахалинской области в целях установления региональной социальной доплаты к пенсии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Повышение уровня пенсионного обеспечения граждан/постановление Правительства Сахалинской области об установлении величины прожиточного минимума в Сахалинской области на очередной год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Не предусмотрено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1.3.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Содействие занятости населения Сахалинской области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 xml:space="preserve">Недопущение роста численности безработных, обеспечение занятости населения/Отчет о </w:t>
            </w:r>
            <w:r>
              <w:lastRenderedPageBreak/>
              <w:t>реализации государственной программы "Содействие занятости населения Сахалинской области"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 xml:space="preserve">Агентство по труду и занятости населения </w:t>
            </w:r>
            <w:r>
              <w:lastRenderedPageBreak/>
              <w:t>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В рамках реализации государственной </w:t>
            </w:r>
            <w:hyperlink r:id="rId31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</w:t>
            </w:r>
            <w:r>
              <w:lastRenderedPageBreak/>
              <w:t xml:space="preserve">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32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Создание новых рабочих мест при реализации инвестиционных проектов резидентов территории опережающего социально-экономическое развития и свободного порта Владивосток на территории Сахалинской области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Создание резидентами территорий опережающего развития и свободного порта Владивосток не менее 8354 новых рабочих мест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инвестиционной политики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Не предусмотрено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трудоустроенных на временную работу несовершеннолетних граждан в возрасте от 14 до 18 лет к концу 2030 года составит не менее 82,5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33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34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1.3.3.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Организация временного трудоустройства безработных граждан, испытывающих трудности в поиске работы, безработных граждан в возрасте от 18 до 25 лет, имеющих среднее </w:t>
            </w:r>
            <w:r>
              <w:lastRenderedPageBreak/>
              <w:t>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Численность трудоустроенных на временные рабочие места безработных граждан, испытывающих трудности в поиске работы, безработных граждан в возрасте от 18 до 25 лет, имеющих среднее профессиональное </w:t>
            </w:r>
            <w:r>
              <w:lastRenderedPageBreak/>
              <w:t>образование или высшее образование и ищущих работу в течение года с даты выдачи им документа об образовании и о квалификации, к концу 2030 года составит не менее 1,6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35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</w:t>
            </w:r>
            <w:r>
              <w:lastRenderedPageBreak/>
              <w:t xml:space="preserve">05.04.2013 N 166 по 31.12.2023, с 01.01.2024 в рамках реализации государственной </w:t>
            </w:r>
            <w:hyperlink r:id="rId36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1.3.4.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оплачиваемых общественных работ на условиях возмещения работодателю затрат на оплату труда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 xml:space="preserve">Количество трудоустроенных на созданные временные рабочие места в муниципальных образованиях, сельских населенных пунктах с уровнем безработицы, превышающим </w:t>
            </w:r>
            <w:proofErr w:type="spellStart"/>
            <w:r>
              <w:t>среднеобластной</w:t>
            </w:r>
            <w:proofErr w:type="spellEnd"/>
            <w:r>
              <w:t>, к концу 2030 года составит не менее 4,1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37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38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</w:t>
            </w:r>
            <w:r>
              <w:lastRenderedPageBreak/>
              <w:t>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1.3.5.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Содействие трудоустройству отдельных категорий молодежи в Сахалинской области на квотированные рабочие места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Количество молодежи, трудоустроенной на квотированные рабочие места к концу 2030 года составит не менее 680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39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40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1.3.6.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</w:t>
            </w:r>
            <w:r>
              <w:lastRenderedPageBreak/>
              <w:t>безработных граждан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Численность безработных граждан, прошедших профессиональное обучение и дополнительное профессиональное образование, к концу 2030 </w:t>
            </w:r>
            <w:r>
              <w:lastRenderedPageBreak/>
              <w:t>года составит не менее 7,8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41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</w:t>
            </w:r>
            <w:r>
              <w:lastRenderedPageBreak/>
              <w:t xml:space="preserve">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42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1.3.7.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</w:t>
            </w:r>
            <w:r>
              <w:lastRenderedPageBreak/>
              <w:t>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>Содействие в переезде (переселении) в другую местность для трудоустройства к концу 2030 года оказано не менее 408 безработным гражданам и гражданам, зарегистрированным в органах службы занятости в целях поиска подходящей работы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43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44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</w:t>
            </w:r>
            <w:r>
              <w:lastRenderedPageBreak/>
              <w:t>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1.3.8.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Осуществление социальных выплат (пособия по безработице, материальной помощи, досрочной пенсии)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Обеспечение социальных выплат гражданам, признанным в установленном порядке безработными, при осуществлении полномочий Сахалинской области в сфере содействия занятости населения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45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46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1.4.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Содействие занятости отдельных категорий </w:t>
            </w:r>
            <w:r>
              <w:lastRenderedPageBreak/>
              <w:t>граждан (женщин, воспитывающих детей; инвалидов; лиц старшего поколения; граждан, освобожденных из учреждений, исполняющих наказание в виде лишения свободы):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1.4.1.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женщин в период отпуска по уходу за ребенком до достижения им возраста трех лет, прошедших профессиональное обучение и получивших дополнительное профессиональное образование, к концу 2030 года составит не менее 600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47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48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1.4.2.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пенсионеров, прошедших профессиональное обучение и получивших дополнительное профессиональное образование, к концу 2030 года составит не менее 560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49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50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1.4.3.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незанятых граждан, освобожденных из учреждений, исполняющих </w:t>
            </w:r>
            <w:r>
              <w:lastRenderedPageBreak/>
              <w:t>наказание в виде лишения свободы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Численность граждан, освобожденных из учреждений, исполняющих наказание в виде лишения свободы, прошедших профессиональное обучение и получивших дополнительное профессиональное образование, к концу 2030 </w:t>
            </w:r>
            <w:r>
              <w:lastRenderedPageBreak/>
              <w:t>года составит не менее 170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области,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1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"Обеспечение общественного порядка, противодействие преступности и незаконному обороту наркотиков в Сахалинской области", </w:t>
            </w:r>
            <w:r>
              <w:lastRenderedPageBreak/>
              <w:t>утвержденной постановлением Правительства Сахалинской области от 29.12.2012 N 695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1.4.4.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временных субсидированных рабочих мест для трудоустройства незанятых граждан, освобожденных из учреждений, исполняющих наказания в виде лишения свободы, и зарегистрированных в государственных учреждениях службы занятости населения Сахалинской области в целях поиска подходящей работы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трудоустроенных граждан, освобожденных из учреждений, исполняющих наказания в виде лишения свободы, к концу 2030 года составит не менее 200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области,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2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"Обеспечение общественного порядка, противодействие преступности и незаконному обороту наркотиков в Сахалинской области", утвержденной постановлением Правительства Сахалинской области от 29.12.2012 N 695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1.4.5.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Содействие трудоустройству незанятых инвалидов на субсидированные рабочие места в Сахалинской области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Количество незанятых инвалидов, трудоустроенных на субсидированные рабочие места, к концу 2030 года составит не менее 470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3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</w:t>
            </w:r>
            <w:r>
              <w:lastRenderedPageBreak/>
              <w:t xml:space="preserve">Сахалинской области от 05.04.2013 N 166, по 31.12.2023, с 01.01.2024 в рамках реализации государственной </w:t>
            </w:r>
            <w:hyperlink r:id="rId54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1.4.6.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Создание для детей от 2-х месяцев до 3-х лет новых мест в дошкольных образовательных организациях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Число созданных дополнительных мест не менее 430 ед.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2020 - 2025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образования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5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"Развитие образования в Сахалинской области", утвержденной постановлением Правительства Сахалинской области от 28.06.2013 N 331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1.5.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работ по снижению неформальной занятости и легализации "теневых" доходов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1.5.1.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Размещение публикаций о негативных последствиях сокрытия фактической заработной платы и ведения "теневого" бизнеса, о работодателях, допускающих нарушения трудового законодательства в части выплаты заработной платы и официального трудоустройства работников, в средствах массовой информации, и на официальных интернет-сайтах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Повышение информированности и правовой грамотности населения Сахалинской области, снижение количества нарушений норм трудового законодательства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6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57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1.5.2.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Проведение разъяснительной работы, в </w:t>
            </w:r>
            <w:proofErr w:type="spellStart"/>
            <w:r>
              <w:t>т.ч</w:t>
            </w:r>
            <w:proofErr w:type="spellEnd"/>
            <w:r>
              <w:t xml:space="preserve">. общественных обсуждений, встреч, разъяснительных бесед с работниками и работодателями по вопросам соблюдения трудового </w:t>
            </w:r>
            <w:r>
              <w:lastRenderedPageBreak/>
              <w:t xml:space="preserve">законодательства в части трудовых отношений и оплаты труда; информирование руководителей хозяйствующих субъектов, использующих труд наемных работников, о последствиях </w:t>
            </w:r>
            <w:proofErr w:type="spellStart"/>
            <w:r>
              <w:t>неоформления</w:t>
            </w:r>
            <w:proofErr w:type="spellEnd"/>
            <w:r>
              <w:t xml:space="preserve"> трудовых отношений и использования "серых" и "черных" схем выплаты заработной платы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>Повышение информированности и правовой грамотности населения Сахалинской области, снижение количества нарушений норм трудового законодательства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58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</w:t>
            </w:r>
            <w:r>
              <w:lastRenderedPageBreak/>
              <w:t xml:space="preserve">05.04.2013 N 166, по 31.12.2023, с 01.01.2024 в рамках реализации государственной </w:t>
            </w:r>
            <w:hyperlink r:id="rId59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1.5.3.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Организация работы "горячей линии" по вопросам легализации заработной платы и трудовых отношений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Повышение информированности и правовой грамотности населения Сахалинской области, снижение количества нарушений норм трудового законодательства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60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61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</w:t>
            </w:r>
            <w:r>
              <w:lastRenderedPageBreak/>
              <w:t>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Активизация деятельности судебных приставов по взысканию алиментов: - пропаганда работы службы судебных приставов в средствах массовой информации и на телевидении; - исследование в полном объеме имущественного положения должника; - принятие мер по розыску должника и его имущества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Уменьшение численности должников к 2030 году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УФССП России по Сахалинской области (по согласованию)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В рамках основной деятельности</w:t>
            </w:r>
          </w:p>
        </w:tc>
      </w:tr>
      <w:tr w:rsidR="00AA6897">
        <w:tc>
          <w:tcPr>
            <w:tcW w:w="11054" w:type="dxa"/>
            <w:gridSpan w:val="6"/>
          </w:tcPr>
          <w:p w:rsidR="00AA6897" w:rsidRDefault="00AA6897">
            <w:pPr>
              <w:pStyle w:val="ConsPlusNormal"/>
              <w:jc w:val="center"/>
              <w:outlineLvl w:val="2"/>
            </w:pPr>
            <w:r>
              <w:t>Задача 2. Развитие системы социальной помощи нуждающимся гражданам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2.1.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Предоставление мер социальной поддержки гражданам, проживающим в Сахалинской области, в рамках реализации </w:t>
            </w:r>
            <w:r>
              <w:lastRenderedPageBreak/>
              <w:t>государственной программы "Социальная поддержка населения Сахалинской области"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>К 2030 году охват не менее 32,5% населения от общего числа граждан, проживающих на территории Сахалинской области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62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</w:t>
            </w:r>
            <w:r>
              <w:lastRenderedPageBreak/>
              <w:t xml:space="preserve">постановлением Правительства Сахалинской области от 31.05.2013 N 279, по 31.12.2023; с 01.01.2024 в рамках реализации государственной </w:t>
            </w:r>
            <w:hyperlink r:id="rId63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19.07.2023 N 383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Индексация предоставляемых мер социальной поддержки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Увеличение размера мер социальной поддержки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В рамках исполнения закона Сахалинской области об областном бюджете Сахалинской области на текущий финансовый год и на плановый период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2.3.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Предоставление семьям, имеющим трех и более детей, земельных участков, обеспеченных инженерной инфраструктурой, для индивидуального жилищного </w:t>
            </w:r>
            <w:r>
              <w:lastRenderedPageBreak/>
              <w:t>строительства или ведения личного подсобного хозяйства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>Бесплатное предоставление земельных участков в собственность граждан, имеющих трех и более детей, - ежегодно не менее 32 земельных участков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имущественных и земельных отношений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исполнения </w:t>
            </w:r>
            <w:hyperlink r:id="rId64">
              <w:r>
                <w:rPr>
                  <w:color w:val="0000FF"/>
                </w:rPr>
                <w:t>Закона</w:t>
              </w:r>
            </w:hyperlink>
            <w:r>
              <w:t xml:space="preserve"> Сахалинской области от 24.11.2011 N 124-ЗО "О бесплатном предоставлении земельных участков в собственность граждан, имеющих трех и более детей"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2.4.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Проведение аудита действующих региональных мер социальной поддержки и внесение предложений о возможности предоставления новых мер социальной поддержки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Повышение эффективности мер социальной поддержки для решения проблемы бедности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В рамках основной деятельности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2.5.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Внесение изменений в региональные нормативные правовые акты в части, касающейся учета условных доходов граждан для предоставления мер социальной поддержки, а также в части оказания государственной социальной помощи на основании социального контракта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Повышение эффективности мер социальной поддержки для решения проблемы бедности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>В рамках основной деятельности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2.6.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Обеспечение питанием и молоком обучающихся, </w:t>
            </w:r>
            <w:r>
              <w:lastRenderedPageBreak/>
              <w:t>осваивающих образовательную программу начального общего образования, обучающихся из малоимущих семей, из семей, находящихся в социально опасном положении, из семей коренных малочисленных народов Севера, из многодетных семей, обучающихся, имеющих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организациях, реализующих соответствующие программы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Обеспечение бесплатным горячим питанием и молоком 100% </w:t>
            </w:r>
            <w:r>
              <w:lastRenderedPageBreak/>
              <w:t>обучающихся в общеобразовательных организациях Сахалинской области от общей численности обучающихся, имеющих право на предоставление мер социальной поддержки в виде обеспечения питанием и молоком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 xml:space="preserve">Министерство образования Сахалинской </w:t>
            </w:r>
            <w:r>
              <w:lastRenderedPageBreak/>
              <w:t>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В рамках реализации государственной </w:t>
            </w:r>
            <w:hyperlink r:id="rId65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</w:t>
            </w:r>
            <w:r>
              <w:lastRenderedPageBreak/>
              <w:t>области "Социальная поддержка населения Сахалинской области", утвержденной постановлением Правительства Сахалинской области от 31.05.2013 N 279</w:t>
            </w:r>
          </w:p>
        </w:tc>
      </w:tr>
      <w:tr w:rsidR="00AA6897">
        <w:tc>
          <w:tcPr>
            <w:tcW w:w="11054" w:type="dxa"/>
            <w:gridSpan w:val="6"/>
          </w:tcPr>
          <w:p w:rsidR="00AA6897" w:rsidRDefault="00AA6897">
            <w:pPr>
              <w:pStyle w:val="ConsPlusNormal"/>
              <w:jc w:val="center"/>
              <w:outlineLvl w:val="2"/>
            </w:pPr>
            <w:r>
              <w:lastRenderedPageBreak/>
              <w:t>Задача 3. Развитие предпринимательской инициативы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Оказание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том числе с учетом преференций для отдельных категорий граждан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безработных граждан, получивших финансовую помощь, в том числе с учетом преференции, на организацию предпринимательской деятельности, к концу 2030 года составит не менее 950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66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67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3.2.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В сфере развития сельского хозяйства - обучение основным правилам ведения сельскохозяйственной деятельности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 xml:space="preserve">Количество проведенных семинаров, совещаний, конференций по вопросам повышения профессионального уровня хозяйств, работающих в </w:t>
            </w:r>
            <w:r>
              <w:lastRenderedPageBreak/>
              <w:t>формате малых форм хозяйствования, - не менее 10 ед. (ежегодно)/информация Министерства сельского хозяйства и торговли Сахалинской области в адрес министерства социальной защиты Сахалинской области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сельского хозяйства и торговли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государственной </w:t>
            </w:r>
            <w:hyperlink r:id="rId68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"Экономическое развитие Сахалинской области", утвержденной </w:t>
            </w:r>
            <w:r>
              <w:lastRenderedPageBreak/>
              <w:t xml:space="preserve">постановлением Правительства Сахалинской области от 24.03.2017 N 133, по 31.12.2023, с 01.01.2024 в рамках государственной </w:t>
            </w:r>
            <w:hyperlink r:id="rId69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"Экономическое развитие Сахалинской области", утвержденной постановлением Правительства Сахалинской области от 20.06.2023 N 290</w:t>
            </w:r>
          </w:p>
        </w:tc>
      </w:tr>
      <w:tr w:rsidR="00AA6897">
        <w:tc>
          <w:tcPr>
            <w:tcW w:w="11054" w:type="dxa"/>
            <w:gridSpan w:val="6"/>
          </w:tcPr>
          <w:p w:rsidR="00AA6897" w:rsidRDefault="00AA6897">
            <w:pPr>
              <w:pStyle w:val="ConsPlusNormal"/>
              <w:jc w:val="center"/>
              <w:outlineLvl w:val="2"/>
            </w:pPr>
            <w:r>
              <w:lastRenderedPageBreak/>
              <w:t>Задача 4. Организация социальной адаптации малоимущих граждан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4.1.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безработных граждан, получивших государственные услуги по социальной адаптации, к концу 2030 года составит не менее 8,5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70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71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</w:t>
            </w:r>
            <w:r>
              <w:lastRenderedPageBreak/>
              <w:t>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Психологическая поддержка безработных граждан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Численность безработных граждан, получивших государственные услуги по психологической поддержке, к концу 2030 года составит не менее 8,0 тыс. человек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2020 - 2030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Агентство по труду и занятости населения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72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05.04.2013 N 166, по 31.12.2023, с 01.01.2024 в рамках реализации государственной </w:t>
            </w:r>
            <w:hyperlink r:id="rId73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"Содействие занятости населения Сахалинской области", утвержденной постановлением Правительства Сахалинской области от 30.06.2023 N 340</w:t>
            </w:r>
          </w:p>
        </w:tc>
      </w:tr>
      <w:tr w:rsidR="00AA6897">
        <w:tc>
          <w:tcPr>
            <w:tcW w:w="11054" w:type="dxa"/>
            <w:gridSpan w:val="6"/>
          </w:tcPr>
          <w:p w:rsidR="00AA6897" w:rsidRDefault="00AA6897">
            <w:pPr>
              <w:pStyle w:val="ConsPlusNormal"/>
              <w:jc w:val="center"/>
              <w:outlineLvl w:val="2"/>
            </w:pPr>
            <w:r>
              <w:t>Задача 5. Развитие системы социального контракта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5.1.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Содействие малоимущим гражданам в реализации мероприятий по поиску работы, осуществлению предпринимательской деятельности и ведению личного подсобного хозяйства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К 2025 доля граждан, охваченных государственной социальной помощью на основании социального контракта, в общей численности малоимущих граждан - 5,6%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2020 - 2025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74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31.05.2013 N 279, по 31.12.2023; с 01.01.2024 в рамках реализации государственной </w:t>
            </w:r>
            <w:hyperlink r:id="rId75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19.07.2023 N 383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t>5.1.1.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 xml:space="preserve">Содействие малоимущим гражданам в реализации мероприятий по поиску работы, осуществлению предпринимательской деятельности и ведению личного </w:t>
            </w:r>
            <w:r>
              <w:lastRenderedPageBreak/>
              <w:t>подсобного хозяйства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lastRenderedPageBreak/>
              <w:t xml:space="preserve">К 2025 доля граждан, охваченных государственной социальной помощью на основании социального контракта, среднедушевой доход которых увеличился по окончании срока действия социального контракта в сравнении со </w:t>
            </w:r>
            <w:r>
              <w:lastRenderedPageBreak/>
              <w:t>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 - 51,1%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2020 - 2025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76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</w:t>
            </w:r>
            <w:r>
              <w:lastRenderedPageBreak/>
              <w:t xml:space="preserve">31.05.2013 N 279, по 31.12.2023; с 01.01.2024 в рамках реализации государственной </w:t>
            </w:r>
            <w:hyperlink r:id="rId77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19.07.2023 N 383</w:t>
            </w:r>
          </w:p>
        </w:tc>
      </w:tr>
      <w:tr w:rsidR="00AA6897">
        <w:tc>
          <w:tcPr>
            <w:tcW w:w="680" w:type="dxa"/>
          </w:tcPr>
          <w:p w:rsidR="00AA6897" w:rsidRDefault="00AA6897">
            <w:pPr>
              <w:pStyle w:val="ConsPlusNormal"/>
            </w:pPr>
            <w:r>
              <w:lastRenderedPageBreak/>
              <w:t>5.1.2.</w:t>
            </w:r>
          </w:p>
        </w:tc>
        <w:tc>
          <w:tcPr>
            <w:tcW w:w="2324" w:type="dxa"/>
          </w:tcPr>
          <w:p w:rsidR="00AA6897" w:rsidRDefault="00AA6897">
            <w:pPr>
              <w:pStyle w:val="ConsPlusNormal"/>
            </w:pPr>
            <w:r>
              <w:t>Содействие малоимущим гражданам в реализации мероприятий по поиску работы, осуществлению предпринимательской деятельности и ведению личного подсобного хозяйства</w:t>
            </w:r>
          </w:p>
        </w:tc>
        <w:tc>
          <w:tcPr>
            <w:tcW w:w="2835" w:type="dxa"/>
          </w:tcPr>
          <w:p w:rsidR="00AA6897" w:rsidRDefault="00AA6897">
            <w:pPr>
              <w:pStyle w:val="ConsPlusNormal"/>
            </w:pPr>
            <w:r>
              <w:t>К 2025 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 - 23,1%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2020 - 2025</w:t>
            </w:r>
          </w:p>
        </w:tc>
        <w:tc>
          <w:tcPr>
            <w:tcW w:w="1644" w:type="dxa"/>
          </w:tcPr>
          <w:p w:rsidR="00AA6897" w:rsidRDefault="00AA6897">
            <w:pPr>
              <w:pStyle w:val="ConsPlusNormal"/>
            </w:pPr>
            <w:r>
              <w:t>Министерство социальной защиты Сахалинской области</w:t>
            </w:r>
          </w:p>
        </w:tc>
        <w:tc>
          <w:tcPr>
            <w:tcW w:w="2494" w:type="dxa"/>
          </w:tcPr>
          <w:p w:rsidR="00AA6897" w:rsidRDefault="00AA6897">
            <w:pPr>
              <w:pStyle w:val="ConsPlusNormal"/>
            </w:pPr>
            <w:r>
              <w:t xml:space="preserve">В рамках реализации государственной </w:t>
            </w:r>
            <w:hyperlink r:id="rId78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Правительства Сахалинской области от 31.05.2013 N 279, по 31.12.2023; с 01.01.2024 в рамках реализации государственной </w:t>
            </w:r>
            <w:hyperlink r:id="rId79">
              <w:r>
                <w:rPr>
                  <w:color w:val="0000FF"/>
                </w:rPr>
                <w:t>программы</w:t>
              </w:r>
            </w:hyperlink>
            <w:r>
              <w:t xml:space="preserve"> Сахалинской области "Социальная поддержка населения Сахалинской области", утвержденной постановлением </w:t>
            </w:r>
            <w:r>
              <w:lastRenderedPageBreak/>
              <w:t>Правительства Сахалинской области от 19.07.2023 N 383</w:t>
            </w:r>
          </w:p>
        </w:tc>
      </w:tr>
    </w:tbl>
    <w:p w:rsidR="00AA6897" w:rsidRDefault="00AA6897">
      <w:pPr>
        <w:pStyle w:val="ConsPlusNormal"/>
        <w:sectPr w:rsidR="00AA68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1"/>
      </w:pPr>
      <w:r>
        <w:t>Приложение N 3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center"/>
      </w:pPr>
      <w:bookmarkStart w:id="7" w:name="P1945"/>
      <w:bookmarkEnd w:id="7"/>
      <w:r>
        <w:rPr>
          <w:b/>
        </w:rPr>
        <w:t>ДЕТАЛЬНЫЙ ПЛАН-ГРАФИК</w:t>
      </w:r>
    </w:p>
    <w:p w:rsidR="00AA6897" w:rsidRDefault="00AA6897">
      <w:pPr>
        <w:pStyle w:val="ConsPlusNormal"/>
        <w:jc w:val="center"/>
      </w:pPr>
      <w:r>
        <w:rPr>
          <w:b/>
        </w:rPr>
        <w:t>РЕАЛИЗАЦИИ ЦЕЛЕВЫХ ПОКАЗАТЕЛЕЙ РЕГИОНАЛЬНОЙ ПРОГРАММЫ</w:t>
      </w:r>
    </w:p>
    <w:p w:rsidR="00AA6897" w:rsidRDefault="00AA6897">
      <w:pPr>
        <w:pStyle w:val="ConsPlusNormal"/>
        <w:jc w:val="center"/>
      </w:pPr>
      <w:r>
        <w:rPr>
          <w:b/>
        </w:rPr>
        <w:t>САХАЛИНСКОЙ ОБЛАСТИ "СНИЖЕНИЕ УРОВНЯ БЕДНОСТИ</w:t>
      </w:r>
    </w:p>
    <w:p w:rsidR="00AA6897" w:rsidRDefault="00AA6897">
      <w:pPr>
        <w:pStyle w:val="ConsPlusNormal"/>
        <w:jc w:val="center"/>
      </w:pPr>
      <w:r>
        <w:rPr>
          <w:b/>
        </w:rPr>
        <w:t>В САХАЛИНСКОЙ ОБЛАСТИ НА 2020 - 2030 ГОДЫ"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Реализация целевых показателей региональной программы на ____________ год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360"/>
        <w:gridCol w:w="567"/>
        <w:gridCol w:w="158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AA6897">
        <w:tc>
          <w:tcPr>
            <w:tcW w:w="453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136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56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8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Ответственный исполнитель (ФИО, должность, организация)</w:t>
            </w:r>
          </w:p>
        </w:tc>
        <w:tc>
          <w:tcPr>
            <w:tcW w:w="2548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Плановое значение целевого показателя на период</w:t>
            </w:r>
          </w:p>
        </w:tc>
        <w:tc>
          <w:tcPr>
            <w:tcW w:w="2548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Объем ресурсного обеспечения, тыс. руб.</w:t>
            </w:r>
          </w:p>
        </w:tc>
      </w:tr>
      <w:tr w:rsidR="00AA6897">
        <w:tc>
          <w:tcPr>
            <w:tcW w:w="453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6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56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58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9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12.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9 мес.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12. мес.</w:t>
            </w:r>
          </w:p>
        </w:tc>
      </w:tr>
      <w:tr w:rsidR="00AA6897">
        <w:tc>
          <w:tcPr>
            <w:tcW w:w="453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A6897" w:rsidRDefault="00AA68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  <w:r>
              <w:t>12</w:t>
            </w:r>
          </w:p>
        </w:tc>
      </w:tr>
      <w:tr w:rsidR="00AA6897">
        <w:tc>
          <w:tcPr>
            <w:tcW w:w="45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60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37" w:type="dxa"/>
          </w:tcPr>
          <w:p w:rsidR="00AA6897" w:rsidRDefault="00AA6897">
            <w:pPr>
              <w:pStyle w:val="ConsPlusNormal"/>
              <w:jc w:val="center"/>
            </w:pP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1"/>
      </w:pPr>
      <w:r>
        <w:t>Приложение N 4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jc w:val="center"/>
      </w:pPr>
      <w:bookmarkStart w:id="8" w:name="P2008"/>
      <w:bookmarkEnd w:id="8"/>
      <w:r>
        <w:rPr>
          <w:b/>
        </w:rPr>
        <w:t>ПЛАН-ГРАФИК</w:t>
      </w:r>
    </w:p>
    <w:p w:rsidR="00AA6897" w:rsidRDefault="00AA6897">
      <w:pPr>
        <w:pStyle w:val="ConsPlusNormal"/>
        <w:jc w:val="center"/>
      </w:pPr>
      <w:r>
        <w:rPr>
          <w:b/>
        </w:rPr>
        <w:t>РЕАЛИЗАЦИИ МЕРОПРИЯТИЙ/КОНТРОЛЬНЫХ СОБЫТИЙ</w:t>
      </w:r>
    </w:p>
    <w:p w:rsidR="00AA6897" w:rsidRDefault="00AA6897">
      <w:pPr>
        <w:pStyle w:val="ConsPlusNormal"/>
        <w:jc w:val="center"/>
      </w:pPr>
      <w:r>
        <w:rPr>
          <w:b/>
        </w:rPr>
        <w:t>РЕГИОНАЛЬНОЙ ПРОГРАММЫ САХАЛИНСКОЙ ОБЛАСТИ "СНИЖЕНИЕ УРОВНЯ</w:t>
      </w:r>
    </w:p>
    <w:p w:rsidR="00AA6897" w:rsidRDefault="00AA6897">
      <w:pPr>
        <w:pStyle w:val="ConsPlusNormal"/>
        <w:jc w:val="center"/>
      </w:pPr>
      <w:r>
        <w:rPr>
          <w:b/>
        </w:rPr>
        <w:t>БЕДНОСТИ В САХАЛИНСКОЙ ОБЛАСТИ НА 2020 - 2030 ГОДЫ"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center"/>
      </w:pPr>
      <w:r>
        <w:t>Реализация плановых мероприятий/контрольных событий</w:t>
      </w:r>
    </w:p>
    <w:p w:rsidR="00AA6897" w:rsidRDefault="00AA6897">
      <w:pPr>
        <w:pStyle w:val="ConsPlusNormal"/>
        <w:jc w:val="center"/>
      </w:pPr>
      <w:r>
        <w:t>региональной программы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center"/>
      </w:pPr>
      <w:r>
        <w:t>на ___________ год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sectPr w:rsidR="00AA689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077"/>
        <w:gridCol w:w="1304"/>
        <w:gridCol w:w="1587"/>
        <w:gridCol w:w="1474"/>
        <w:gridCol w:w="1304"/>
        <w:gridCol w:w="623"/>
        <w:gridCol w:w="566"/>
        <w:gridCol w:w="566"/>
        <w:gridCol w:w="567"/>
      </w:tblGrid>
      <w:tr w:rsidR="00AA6897">
        <w:tc>
          <w:tcPr>
            <w:tcW w:w="51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07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Контрольное событие</w:t>
            </w:r>
          </w:p>
        </w:tc>
        <w:tc>
          <w:tcPr>
            <w:tcW w:w="1304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Ответственный исполнитель (ФИО, должность, организация)</w:t>
            </w:r>
          </w:p>
        </w:tc>
        <w:tc>
          <w:tcPr>
            <w:tcW w:w="158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 xml:space="preserve">Целевой показатель (указывается N целевого показателя из </w:t>
            </w:r>
            <w:hyperlink w:anchor="P1945">
              <w:r>
                <w:rPr>
                  <w:color w:val="0000FF"/>
                </w:rPr>
                <w:t>приложения N 3</w:t>
              </w:r>
            </w:hyperlink>
            <w:r>
              <w:t>, на достижение которого направлена реализация мероприятия)</w:t>
            </w:r>
          </w:p>
        </w:tc>
        <w:tc>
          <w:tcPr>
            <w:tcW w:w="1474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Ожидаемый результат реализации мероприятия/контрольного события на конец периода</w:t>
            </w:r>
          </w:p>
        </w:tc>
        <w:tc>
          <w:tcPr>
            <w:tcW w:w="1304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Плановая дата окончания реализации мероприятия/контрольного события</w:t>
            </w:r>
          </w:p>
        </w:tc>
        <w:tc>
          <w:tcPr>
            <w:tcW w:w="2322" w:type="dxa"/>
            <w:gridSpan w:val="4"/>
          </w:tcPr>
          <w:p w:rsidR="00AA6897" w:rsidRDefault="00AA6897">
            <w:pPr>
              <w:pStyle w:val="ConsPlusNormal"/>
              <w:jc w:val="center"/>
            </w:pPr>
            <w:r>
              <w:t>Объем ресурсного обеспечения, тыс. руб.</w:t>
            </w:r>
          </w:p>
        </w:tc>
      </w:tr>
      <w:tr w:rsidR="00AA6897">
        <w:tc>
          <w:tcPr>
            <w:tcW w:w="51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531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7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04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58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474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04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623" w:type="dxa"/>
          </w:tcPr>
          <w:p w:rsidR="00AA6897" w:rsidRDefault="00AA6897">
            <w:pPr>
              <w:pStyle w:val="ConsPlusNormal"/>
              <w:jc w:val="center"/>
            </w:pPr>
            <w:r>
              <w:t>3 мес.</w:t>
            </w: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  <w:r>
              <w:t>6 мес.</w:t>
            </w: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  <w:r>
              <w:t>9 мес.</w:t>
            </w: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  <w:r>
              <w:t>12 мес.</w:t>
            </w:r>
          </w:p>
        </w:tc>
      </w:tr>
      <w:tr w:rsidR="00AA6897">
        <w:tc>
          <w:tcPr>
            <w:tcW w:w="510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AA6897" w:rsidRDefault="00AA68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3" w:type="dxa"/>
          </w:tcPr>
          <w:p w:rsidR="00AA6897" w:rsidRDefault="00AA68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  <w:r>
              <w:t>11</w:t>
            </w:r>
          </w:p>
        </w:tc>
      </w:tr>
      <w:tr w:rsidR="00AA6897">
        <w:tc>
          <w:tcPr>
            <w:tcW w:w="510" w:type="dxa"/>
          </w:tcPr>
          <w:p w:rsidR="00AA6897" w:rsidRDefault="00AA6897">
            <w:pPr>
              <w:pStyle w:val="ConsPlusNormal"/>
            </w:pPr>
          </w:p>
        </w:tc>
        <w:tc>
          <w:tcPr>
            <w:tcW w:w="1531" w:type="dxa"/>
          </w:tcPr>
          <w:p w:rsidR="00AA6897" w:rsidRDefault="00AA6897">
            <w:pPr>
              <w:pStyle w:val="ConsPlusNormal"/>
            </w:pPr>
            <w:r>
              <w:t>Задача 1.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2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10" w:type="dxa"/>
          </w:tcPr>
          <w:p w:rsidR="00AA6897" w:rsidRDefault="00AA6897">
            <w:pPr>
              <w:pStyle w:val="ConsPlusNormal"/>
            </w:pPr>
            <w:r>
              <w:t>1.1.</w:t>
            </w:r>
          </w:p>
        </w:tc>
        <w:tc>
          <w:tcPr>
            <w:tcW w:w="1531" w:type="dxa"/>
          </w:tcPr>
          <w:p w:rsidR="00AA6897" w:rsidRDefault="00AA6897">
            <w:pPr>
              <w:pStyle w:val="ConsPlusNormal"/>
            </w:pPr>
            <w:r>
              <w:t>Мероприятие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2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AA6897" w:rsidRDefault="00AA6897">
            <w:pPr>
              <w:pStyle w:val="ConsPlusNormal"/>
              <w:jc w:val="center"/>
            </w:pPr>
          </w:p>
        </w:tc>
      </w:tr>
    </w:tbl>
    <w:p w:rsidR="00AA6897" w:rsidRDefault="00AA6897">
      <w:pPr>
        <w:pStyle w:val="ConsPlusNormal"/>
        <w:sectPr w:rsidR="00AA68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1"/>
      </w:pPr>
      <w:r>
        <w:t>Приложение N 5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jc w:val="center"/>
      </w:pPr>
      <w:bookmarkStart w:id="9" w:name="P2081"/>
      <w:bookmarkEnd w:id="9"/>
      <w:r>
        <w:rPr>
          <w:b/>
        </w:rPr>
        <w:t>СВЕДЕНИЯ</w:t>
      </w:r>
    </w:p>
    <w:p w:rsidR="00AA6897" w:rsidRDefault="00AA6897">
      <w:pPr>
        <w:pStyle w:val="ConsPlusNormal"/>
        <w:jc w:val="center"/>
      </w:pPr>
      <w:r>
        <w:rPr>
          <w:b/>
        </w:rPr>
        <w:t>О ДОСТИЖЕНИИ ЗНАЧЕНИЙ ПЛАНОВЫХ ПОКАЗАТЕЛЕЙ</w:t>
      </w:r>
    </w:p>
    <w:p w:rsidR="00AA6897" w:rsidRDefault="00AA6897">
      <w:pPr>
        <w:pStyle w:val="ConsPlusNormal"/>
        <w:jc w:val="center"/>
      </w:pPr>
      <w:r>
        <w:rPr>
          <w:b/>
        </w:rPr>
        <w:t>ЗА ___ КВАРТАЛ 20__ Г.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center"/>
      </w:pPr>
      <w:r>
        <w:rPr>
          <w:b/>
        </w:rPr>
        <w:t>Сахалинская область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right"/>
      </w:pPr>
      <w:r>
        <w:t>Форма N 1 "Значение целевых показателей"</w:t>
      </w:r>
    </w:p>
    <w:p w:rsidR="00AA6897" w:rsidRDefault="00AA6897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077"/>
        <w:gridCol w:w="1247"/>
        <w:gridCol w:w="1247"/>
        <w:gridCol w:w="1077"/>
        <w:gridCol w:w="680"/>
        <w:gridCol w:w="907"/>
        <w:gridCol w:w="1077"/>
      </w:tblGrid>
      <w:tr w:rsidR="00AA6897">
        <w:tc>
          <w:tcPr>
            <w:tcW w:w="51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  <w:r>
              <w:t>Целевая тенденция показателя &lt;*&gt;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  <w:r>
              <w:t>Периодичность целевого показателя (квартальная, годовая)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Значение целевого показателя региональной программы в отчетном квартале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A6897">
        <w:tc>
          <w:tcPr>
            <w:tcW w:w="51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AA6897" w:rsidRDefault="00AA6897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07" w:type="dxa"/>
          </w:tcPr>
          <w:p w:rsidR="00AA6897" w:rsidRDefault="00AA68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</w:tr>
      <w:tr w:rsidR="00AA6897">
        <w:tc>
          <w:tcPr>
            <w:tcW w:w="510" w:type="dxa"/>
          </w:tcPr>
          <w:p w:rsidR="00AA6897" w:rsidRDefault="00AA6897">
            <w:pPr>
              <w:pStyle w:val="ConsPlusNormal"/>
            </w:pPr>
            <w:r>
              <w:t>1.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--------------------------------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&lt;*&gt; Целевая тенденция отражает направленность изменения показателя, в данной графе следует писать "снижение" или "повышение".</w:t>
      </w: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</w:pPr>
    </w:p>
    <w:p w:rsidR="00AA6897" w:rsidRDefault="00AA6897">
      <w:pPr>
        <w:pStyle w:val="ConsPlusNormal"/>
        <w:jc w:val="right"/>
        <w:outlineLvl w:val="1"/>
      </w:pPr>
      <w:r>
        <w:t>Приложение N 6</w:t>
      </w:r>
    </w:p>
    <w:p w:rsidR="00AA6897" w:rsidRDefault="00AA6897">
      <w:pPr>
        <w:pStyle w:val="ConsPlusNormal"/>
        <w:jc w:val="right"/>
      </w:pPr>
      <w:r>
        <w:t>к региональной программе</w:t>
      </w:r>
    </w:p>
    <w:p w:rsidR="00AA6897" w:rsidRDefault="00AA6897">
      <w:pPr>
        <w:pStyle w:val="ConsPlusNormal"/>
        <w:jc w:val="right"/>
      </w:pPr>
      <w:r>
        <w:t>Сахалинской области</w:t>
      </w:r>
    </w:p>
    <w:p w:rsidR="00AA6897" w:rsidRDefault="00AA6897">
      <w:pPr>
        <w:pStyle w:val="ConsPlusNormal"/>
        <w:jc w:val="right"/>
      </w:pPr>
      <w:r>
        <w:t>"Снижение уровня бедности</w:t>
      </w:r>
    </w:p>
    <w:p w:rsidR="00AA6897" w:rsidRDefault="00AA6897">
      <w:pPr>
        <w:pStyle w:val="ConsPlusNormal"/>
        <w:jc w:val="right"/>
      </w:pPr>
      <w:r>
        <w:t>в Сахалинской области</w:t>
      </w:r>
    </w:p>
    <w:p w:rsidR="00AA6897" w:rsidRDefault="00AA6897">
      <w:pPr>
        <w:pStyle w:val="ConsPlusNormal"/>
        <w:jc w:val="right"/>
      </w:pPr>
      <w:r>
        <w:lastRenderedPageBreak/>
        <w:t>на 2020 - 2030 годы",</w:t>
      </w:r>
    </w:p>
    <w:p w:rsidR="00AA6897" w:rsidRDefault="00AA6897">
      <w:pPr>
        <w:pStyle w:val="ConsPlusNormal"/>
        <w:jc w:val="right"/>
      </w:pPr>
      <w:r>
        <w:t>утвержденной 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jc w:val="center"/>
      </w:pPr>
      <w:bookmarkStart w:id="10" w:name="P2135"/>
      <w:bookmarkEnd w:id="10"/>
      <w:r>
        <w:rPr>
          <w:b/>
        </w:rPr>
        <w:t>СВЕДЕНИЯ</w:t>
      </w:r>
    </w:p>
    <w:p w:rsidR="00AA6897" w:rsidRDefault="00AA6897">
      <w:pPr>
        <w:pStyle w:val="ConsPlusNormal"/>
        <w:jc w:val="center"/>
      </w:pPr>
      <w:r>
        <w:rPr>
          <w:b/>
        </w:rPr>
        <w:t>О РЕАЛИЗАЦИИ ЗАПЛАНИРОВАННЫХ МЕРОПРИЯТИЙ/КОНТРОЛЬНЫХ СОБЫТИЙ</w:t>
      </w:r>
    </w:p>
    <w:p w:rsidR="00AA6897" w:rsidRDefault="00AA6897">
      <w:pPr>
        <w:pStyle w:val="ConsPlusNormal"/>
        <w:jc w:val="center"/>
      </w:pPr>
      <w:r>
        <w:rPr>
          <w:b/>
        </w:rPr>
        <w:t>ЗА ___ КВАРТАЛ 20___ Г.</w:t>
      </w:r>
    </w:p>
    <w:p w:rsidR="00AA6897" w:rsidRDefault="00AA6897">
      <w:pPr>
        <w:pStyle w:val="ConsPlusNormal"/>
        <w:jc w:val="center"/>
      </w:pPr>
    </w:p>
    <w:p w:rsidR="00AA6897" w:rsidRDefault="00AA6897">
      <w:pPr>
        <w:pStyle w:val="ConsPlusNormal"/>
        <w:jc w:val="center"/>
      </w:pPr>
      <w:r>
        <w:rPr>
          <w:b/>
        </w:rPr>
        <w:t>Сахалинская область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</w:pPr>
      <w:r>
        <w:t>Форма N 2 "Мероприятия/контрольные события"</w:t>
      </w:r>
    </w:p>
    <w:p w:rsidR="00AA6897" w:rsidRDefault="00AA6897">
      <w:pPr>
        <w:pStyle w:val="ConsPlusNormal"/>
        <w:jc w:val="right"/>
      </w:pPr>
    </w:p>
    <w:p w:rsidR="00AA6897" w:rsidRDefault="00AA6897">
      <w:pPr>
        <w:pStyle w:val="ConsPlusNormal"/>
        <w:sectPr w:rsidR="00AA689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13"/>
        <w:gridCol w:w="1077"/>
        <w:gridCol w:w="973"/>
        <w:gridCol w:w="1053"/>
        <w:gridCol w:w="1020"/>
        <w:gridCol w:w="1304"/>
        <w:gridCol w:w="708"/>
        <w:gridCol w:w="624"/>
        <w:gridCol w:w="992"/>
        <w:gridCol w:w="816"/>
        <w:gridCol w:w="744"/>
        <w:gridCol w:w="708"/>
        <w:gridCol w:w="816"/>
        <w:gridCol w:w="1191"/>
        <w:gridCol w:w="1020"/>
        <w:gridCol w:w="1020"/>
      </w:tblGrid>
      <w:tr w:rsidR="00AA6897">
        <w:tc>
          <w:tcPr>
            <w:tcW w:w="454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1113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077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Наименование задачи региональной программы</w:t>
            </w:r>
          </w:p>
        </w:tc>
        <w:tc>
          <w:tcPr>
            <w:tcW w:w="973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Направление мероприятия</w:t>
            </w:r>
          </w:p>
        </w:tc>
        <w:tc>
          <w:tcPr>
            <w:tcW w:w="1053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Наименование мероприятия/контрольного события</w:t>
            </w:r>
          </w:p>
        </w:tc>
        <w:tc>
          <w:tcPr>
            <w:tcW w:w="102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Уровень предоставления</w:t>
            </w:r>
          </w:p>
        </w:tc>
        <w:tc>
          <w:tcPr>
            <w:tcW w:w="1304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Результат реализации мероприятия/контрольного события</w:t>
            </w:r>
          </w:p>
        </w:tc>
        <w:tc>
          <w:tcPr>
            <w:tcW w:w="2324" w:type="dxa"/>
            <w:gridSpan w:val="3"/>
          </w:tcPr>
          <w:p w:rsidR="00AA6897" w:rsidRDefault="00AA6897">
            <w:pPr>
              <w:pStyle w:val="ConsPlusNormal"/>
              <w:jc w:val="center"/>
            </w:pPr>
            <w:r>
              <w:t>Значения результата реализации мероприятия/контрольного события</w:t>
            </w:r>
          </w:p>
        </w:tc>
        <w:tc>
          <w:tcPr>
            <w:tcW w:w="81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52" w:type="dxa"/>
            <w:gridSpan w:val="2"/>
          </w:tcPr>
          <w:p w:rsidR="00AA6897" w:rsidRDefault="00AA6897">
            <w:pPr>
              <w:pStyle w:val="ConsPlusNormal"/>
              <w:jc w:val="center"/>
            </w:pPr>
            <w:r>
              <w:t>Расходы на реализацию мероприятия/контрольного события</w:t>
            </w:r>
          </w:p>
        </w:tc>
        <w:tc>
          <w:tcPr>
            <w:tcW w:w="816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Периодичность отчетности по мероприятию (квартальная, годовая)</w:t>
            </w:r>
          </w:p>
        </w:tc>
        <w:tc>
          <w:tcPr>
            <w:tcW w:w="102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020" w:type="dxa"/>
            <w:vMerge w:val="restart"/>
          </w:tcPr>
          <w:p w:rsidR="00AA6897" w:rsidRDefault="00AA689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A6897">
        <w:tc>
          <w:tcPr>
            <w:tcW w:w="454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113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77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973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53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2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304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08" w:type="dxa"/>
          </w:tcPr>
          <w:p w:rsidR="00AA6897" w:rsidRDefault="00AA6897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624" w:type="dxa"/>
          </w:tcPr>
          <w:p w:rsidR="00AA6897" w:rsidRDefault="00AA68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  <w:r>
              <w:t>целевая динамика</w:t>
            </w:r>
          </w:p>
        </w:tc>
        <w:tc>
          <w:tcPr>
            <w:tcW w:w="81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744" w:type="dxa"/>
          </w:tcPr>
          <w:p w:rsidR="00AA6897" w:rsidRDefault="00AA6897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08" w:type="dxa"/>
          </w:tcPr>
          <w:p w:rsidR="00AA6897" w:rsidRDefault="00AA6897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6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191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20" w:type="dxa"/>
            <w:vMerge/>
          </w:tcPr>
          <w:p w:rsidR="00AA6897" w:rsidRDefault="00AA6897">
            <w:pPr>
              <w:pStyle w:val="ConsPlusNormal"/>
            </w:pPr>
          </w:p>
        </w:tc>
        <w:tc>
          <w:tcPr>
            <w:tcW w:w="1020" w:type="dxa"/>
            <w:vMerge/>
          </w:tcPr>
          <w:p w:rsidR="00AA6897" w:rsidRDefault="00AA6897">
            <w:pPr>
              <w:pStyle w:val="ConsPlusNormal"/>
            </w:pPr>
          </w:p>
        </w:tc>
      </w:tr>
      <w:tr w:rsidR="00AA6897">
        <w:tc>
          <w:tcPr>
            <w:tcW w:w="454" w:type="dxa"/>
          </w:tcPr>
          <w:p w:rsidR="00AA6897" w:rsidRDefault="00AA6897">
            <w:pPr>
              <w:pStyle w:val="ConsPlusNormal"/>
            </w:pPr>
            <w:r>
              <w:t>1.</w:t>
            </w:r>
          </w:p>
        </w:tc>
        <w:tc>
          <w:tcPr>
            <w:tcW w:w="111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97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53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81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744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816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AA6897" w:rsidRDefault="00AA6897">
            <w:pPr>
              <w:pStyle w:val="ConsPlusNormal"/>
              <w:jc w:val="center"/>
            </w:pPr>
          </w:p>
        </w:tc>
      </w:tr>
    </w:tbl>
    <w:p w:rsidR="00AA6897" w:rsidRDefault="00AA6897">
      <w:pPr>
        <w:pStyle w:val="ConsPlusNormal"/>
        <w:sectPr w:rsidR="00AA689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right"/>
        <w:outlineLvl w:val="0"/>
      </w:pPr>
      <w:r>
        <w:t>Утверждена</w:t>
      </w:r>
    </w:p>
    <w:p w:rsidR="00AA6897" w:rsidRDefault="00AA6897">
      <w:pPr>
        <w:pStyle w:val="ConsPlusNormal"/>
        <w:jc w:val="right"/>
      </w:pPr>
      <w:r>
        <w:t>постановлением</w:t>
      </w:r>
    </w:p>
    <w:p w:rsidR="00AA6897" w:rsidRDefault="00AA6897">
      <w:pPr>
        <w:pStyle w:val="ConsPlusNormal"/>
        <w:jc w:val="right"/>
      </w:pPr>
      <w:r>
        <w:t>Правительства Сахалинской области</w:t>
      </w:r>
    </w:p>
    <w:p w:rsidR="00AA6897" w:rsidRDefault="00AA6897">
      <w:pPr>
        <w:pStyle w:val="ConsPlusNormal"/>
        <w:jc w:val="right"/>
      </w:pPr>
      <w:r>
        <w:t>от 03.02.2020 N 38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</w:pPr>
      <w:bookmarkStart w:id="11" w:name="P2189"/>
      <w:bookmarkEnd w:id="11"/>
      <w:r>
        <w:t>МЕТОДИКА</w:t>
      </w:r>
    </w:p>
    <w:p w:rsidR="00AA6897" w:rsidRDefault="00AA6897">
      <w:pPr>
        <w:pStyle w:val="ConsPlusTitle"/>
        <w:jc w:val="center"/>
      </w:pPr>
      <w:r>
        <w:t>ОЦЕНКИ ЭФФЕКТИВНОСТИ РЕАЛИЗАЦИИ РЕГИОНАЛЬНОЙ ПРОГРАММЫ</w:t>
      </w:r>
    </w:p>
    <w:p w:rsidR="00AA6897" w:rsidRDefault="00AA6897">
      <w:pPr>
        <w:pStyle w:val="ConsPlusTitle"/>
        <w:jc w:val="center"/>
      </w:pPr>
      <w:r>
        <w:t>САХАЛИНСКОЙ ОБЛАСТИ "СНИЖЕНИЕ УРОВНЯ БЕДНОСТИ</w:t>
      </w:r>
    </w:p>
    <w:p w:rsidR="00AA6897" w:rsidRDefault="00AA6897">
      <w:pPr>
        <w:pStyle w:val="ConsPlusTitle"/>
        <w:jc w:val="center"/>
      </w:pPr>
      <w:r>
        <w:t>В САХАЛИНСКОЙ ОБЛАСТИ НА 2020 - 2030 ГОДЫ"</w:t>
      </w:r>
    </w:p>
    <w:p w:rsidR="00AA6897" w:rsidRDefault="00AA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:rsidR="00AA6897" w:rsidRDefault="00AA6897">
            <w:pPr>
              <w:pStyle w:val="ConsPlusNormal"/>
              <w:jc w:val="center"/>
            </w:pPr>
            <w:r>
              <w:rPr>
                <w:color w:val="392C69"/>
              </w:rPr>
              <w:t>от 04.10.2023 N 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897" w:rsidRDefault="00AA6897">
            <w:pPr>
              <w:pStyle w:val="ConsPlusNormal"/>
            </w:pP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1. Общие положения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1.1. Настоящая Методика разработана в целях оценки фактической эффективности реализации региональной программы Сахалинской области "Снижение уровня бедности в Сахалинской области на 2020 - 2030 годы" (далее - региональная программа) и внутреннего контроля ответственным исполнителем региональной программы за реализацией региональной программы, учета ее результатов при планировании в текущем году объемов бюджетных ассигнований консолидированного бюджета на очередной год и плановый период.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1.2. Оценка эффективности реализации региональной программы производится ежегодно.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1.3. Результаты оценки эффективности реализации региональной программы представляются в Министерство труда и социальной защиты Российской Федерации ответственным исполнителем региональной программы в составе годового отчета о ходе реализации региональной программы, в соответствии с </w:t>
      </w:r>
      <w:hyperlink w:anchor="P1372">
        <w:r>
          <w:rPr>
            <w:color w:val="0000FF"/>
          </w:rPr>
          <w:t>разделом IV</w:t>
        </w:r>
      </w:hyperlink>
      <w:r>
        <w:t xml:space="preserve"> региональной программы.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1.4. Оценка эффективности реализации региональной программы включает в себя: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 xml:space="preserve">1) оценку соответствия фактического значения показателя "Уровень бедности" ("Численность населения с денежными доходами ниже прожиточного минимума") целевому значению показателя, отраженному в составе Единого </w:t>
      </w:r>
      <w:hyperlink r:id="rId85">
        <w:r>
          <w:rPr>
            <w:color w:val="0000FF"/>
          </w:rPr>
          <w:t>плана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года N 2765-р (далее - Единый план);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2) оценку достижения плановых значений целевых показателей (индикаторов)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3) оценку исполнения мероприятий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4) расчет интегрального показателя эффективности региональной программы.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2. Оценка эффективности реализации региональной программы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 xml:space="preserve">2.1. Оценку соответствия фактического значения показателя "Уровень бедности" </w:t>
      </w:r>
      <w:r>
        <w:lastRenderedPageBreak/>
        <w:t>("Численность населения с денежными доходами ниже прожиточного минимума") за отчетный период целевому значению показателя, отраженному в составе Единого плана, соответствующего года целесообразно рассчитывать по формуле: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2672080" cy="5137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proofErr w:type="spellStart"/>
      <w:r>
        <w:t>ОУБ</w:t>
      </w:r>
      <w:r>
        <w:rPr>
          <w:vertAlign w:val="subscript"/>
        </w:rPr>
        <w:t>рп</w:t>
      </w:r>
      <w:proofErr w:type="spellEnd"/>
      <w:r>
        <w:t xml:space="preserve"> - оценка соответствия фактического значения показателя "Уровень бедности" ("Численность населения с денежными доходами ниже прожиточного минимума") за отчетный период;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УБ</w:t>
      </w:r>
      <w:r>
        <w:rPr>
          <w:vertAlign w:val="subscript"/>
        </w:rPr>
        <w:t>ф</w:t>
      </w:r>
      <w:proofErr w:type="spellEnd"/>
      <w:r>
        <w:t xml:space="preserve"> - фактическое значение показателя "Уровень бедности" ("Численность населения с денежными доходами ниже прожиточного минимума") за отчетный период;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УБ</w:t>
      </w:r>
      <w:r>
        <w:rPr>
          <w:vertAlign w:val="subscript"/>
        </w:rPr>
        <w:t>р</w:t>
      </w:r>
      <w:proofErr w:type="spellEnd"/>
      <w:r>
        <w:t xml:space="preserve"> - целевое значение показателя "Уровень бедности", отраженное в составе Единого плана.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2.2. Оценка достижения плановых значений целевых показателей региональных программ в отчетном периоде рассчитывается по формуле: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49860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ОПП - общая оценка достижения плановых значений целевых показателей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ОП</w:t>
      </w:r>
      <w:r>
        <w:rPr>
          <w:vertAlign w:val="subscript"/>
        </w:rPr>
        <w:t>i</w:t>
      </w:r>
      <w:proofErr w:type="spellEnd"/>
      <w:r>
        <w:t xml:space="preserve"> - степень достижения планового значения i-</w:t>
      </w:r>
      <w:proofErr w:type="spellStart"/>
      <w:r>
        <w:t>го</w:t>
      </w:r>
      <w:proofErr w:type="spellEnd"/>
      <w:r>
        <w:t xml:space="preserve"> целевого показателя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rPr>
          <w:noProof/>
          <w:position w:val="-25"/>
        </w:rPr>
        <w:drawing>
          <wp:inline distT="0" distB="0" distL="0" distR="0">
            <wp:extent cx="1854835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если целевой тенденцией является увеличение значения i-</w:t>
      </w:r>
      <w:proofErr w:type="spellStart"/>
      <w:r>
        <w:t>го</w:t>
      </w:r>
      <w:proofErr w:type="spellEnd"/>
      <w:r>
        <w:t xml:space="preserve"> целевого показателя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rPr>
          <w:noProof/>
          <w:position w:val="-25"/>
        </w:rPr>
        <w:drawing>
          <wp:inline distT="0" distB="0" distL="0" distR="0">
            <wp:extent cx="1854835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если целевой тенденцией является уменьшение значения i-</w:t>
      </w:r>
      <w:proofErr w:type="spellStart"/>
      <w:r>
        <w:t>го</w:t>
      </w:r>
      <w:proofErr w:type="spellEnd"/>
      <w:r>
        <w:t xml:space="preserve"> целевого показателя региональной программы, где: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ЗП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>, факт</w:t>
      </w:r>
      <w:r>
        <w:t xml:space="preserve"> - фактическое значение i-</w:t>
      </w:r>
      <w:proofErr w:type="spellStart"/>
      <w:r>
        <w:t>го</w:t>
      </w:r>
      <w:proofErr w:type="spellEnd"/>
      <w:r>
        <w:t xml:space="preserve"> целевого показателя региональной программы за отчетный период;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ЗП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>, план</w:t>
      </w:r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целевого показателя региональной программы за отчетный период;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М - количество целевых показателей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Если степень достижения планового значения i-</w:t>
      </w:r>
      <w:proofErr w:type="spellStart"/>
      <w:r>
        <w:t>го</w:t>
      </w:r>
      <w:proofErr w:type="spellEnd"/>
      <w:r>
        <w:t xml:space="preserve"> целевого показателя региональной программы равна или превышает 100%, значение </w:t>
      </w:r>
      <w:proofErr w:type="spellStart"/>
      <w:r>
        <w:t>ОПi</w:t>
      </w:r>
      <w:proofErr w:type="spellEnd"/>
      <w:r>
        <w:t xml:space="preserve"> принимается равным "1".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Если степень достижения планового значения i-</w:t>
      </w:r>
      <w:proofErr w:type="spellStart"/>
      <w:r>
        <w:t>го</w:t>
      </w:r>
      <w:proofErr w:type="spellEnd"/>
      <w:r>
        <w:t xml:space="preserve"> целевого показателя Региональной программы отдельно взятого целевого показателя региональной программы не превышает 100%, значение </w:t>
      </w:r>
      <w:proofErr w:type="spellStart"/>
      <w:r>
        <w:t>ОПi</w:t>
      </w:r>
      <w:proofErr w:type="spellEnd"/>
      <w:r>
        <w:t xml:space="preserve"> принимается равным "0".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2.3. Оценка исполнения мероприятий/контрольных событий региональной программы проводится на основе системы критериев (</w:t>
      </w:r>
      <w:proofErr w:type="spellStart"/>
      <w:r>
        <w:t>К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>(i)</w:t>
      </w:r>
      <w:r>
        <w:t>):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1(i)</w:t>
      </w:r>
      <w:r>
        <w:t xml:space="preserve"> - соответствие запланированных результатов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 фактическим результатам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2(i)</w:t>
      </w:r>
      <w:r>
        <w:t xml:space="preserve"> - соответствие запланированных затрат на реализацию i-</w:t>
      </w:r>
      <w:proofErr w:type="spellStart"/>
      <w:r>
        <w:t>го</w:t>
      </w:r>
      <w:proofErr w:type="spellEnd"/>
      <w:r>
        <w:t xml:space="preserve"> мероприятия/контрольного события фактическим затратам на реализацию мероприятия/контрольного события.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Оценка исполнения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 в отчетном периоде рассчитывается по формуле: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456690" cy="42989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proofErr w:type="spellStart"/>
      <w:r>
        <w:t>ОМ</w:t>
      </w:r>
      <w:r>
        <w:rPr>
          <w:vertAlign w:val="subscript"/>
        </w:rPr>
        <w:t>i</w:t>
      </w:r>
      <w:proofErr w:type="spellEnd"/>
      <w:r>
        <w:t xml:space="preserve"> - оценка исполнения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В случае если фактические результаты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 соответствуют запланированным результатам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события, значение К</w:t>
      </w:r>
      <w:r>
        <w:rPr>
          <w:vertAlign w:val="subscript"/>
        </w:rPr>
        <w:t>1(i)</w:t>
      </w:r>
      <w:r>
        <w:t xml:space="preserve"> принимается равным "1". Если фактические результаты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 не соответствуют запланированным результатам реализации i-</w:t>
      </w:r>
      <w:proofErr w:type="spellStart"/>
      <w:r>
        <w:t>го</w:t>
      </w:r>
      <w:proofErr w:type="spellEnd"/>
      <w:r>
        <w:t xml:space="preserve"> мероприятия/контрольного события, то, при отсутствии обоснования </w:t>
      </w:r>
      <w:proofErr w:type="spellStart"/>
      <w:r>
        <w:t>недостижения</w:t>
      </w:r>
      <w:proofErr w:type="spellEnd"/>
      <w:r>
        <w:t xml:space="preserve"> ожидаемых результатов исполнения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программы, значение К</w:t>
      </w:r>
      <w:r>
        <w:rPr>
          <w:vertAlign w:val="subscript"/>
        </w:rPr>
        <w:t>1(i)</w:t>
      </w:r>
      <w:r>
        <w:t xml:space="preserve"> принимается равным "0".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Если фактические расходы на реализацию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 не превышают запланированные расходы на реализацию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программы, значение К</w:t>
      </w:r>
      <w:r>
        <w:rPr>
          <w:vertAlign w:val="subscript"/>
        </w:rPr>
        <w:t>2(i)</w:t>
      </w:r>
      <w:r>
        <w:t xml:space="preserve"> принимается равным "1".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Если фактические расходы на реализацию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 превышают запланированные расходы на реализацию i-</w:t>
      </w:r>
      <w:proofErr w:type="spellStart"/>
      <w:r>
        <w:t>го</w:t>
      </w:r>
      <w:proofErr w:type="spellEnd"/>
      <w:r>
        <w:t xml:space="preserve"> мероприятия/контрольного события региональной программы, значение К</w:t>
      </w:r>
      <w:r>
        <w:rPr>
          <w:vertAlign w:val="subscript"/>
        </w:rPr>
        <w:t>2(i)</w:t>
      </w:r>
      <w:r>
        <w:t xml:space="preserve"> принимается равным "0".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При этом общая оценка исполнения мероприятий/контрольных событий региональной программы рассчитывается по формуле: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40510" cy="50292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ОРМ - общая оценка эффективности реализации мероприятий/контрольных событий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Q - количество мероприятий/контрольных событий региональной программы.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2.4. Интегральный показатель эффективности региональной программы рассчитывается по формуле: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jc w:val="center"/>
      </w:pPr>
      <w:r>
        <w:t>ОРП = к</w:t>
      </w:r>
      <w:r>
        <w:rPr>
          <w:vertAlign w:val="subscript"/>
        </w:rPr>
        <w:t>1</w:t>
      </w:r>
      <w:r>
        <w:t xml:space="preserve"> x ОПП + к</w:t>
      </w:r>
      <w:r>
        <w:rPr>
          <w:vertAlign w:val="subscript"/>
        </w:rPr>
        <w:t>2</w:t>
      </w:r>
      <w:r>
        <w:t xml:space="preserve"> x ОРМ, где: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ОРП - интегральный показатель эффективности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proofErr w:type="spellStart"/>
      <w:r>
        <w:t>ОУБ</w:t>
      </w:r>
      <w:r>
        <w:rPr>
          <w:vertAlign w:val="subscript"/>
        </w:rPr>
        <w:t>рп</w:t>
      </w:r>
      <w:proofErr w:type="spellEnd"/>
      <w:r>
        <w:t xml:space="preserve"> - оценка соответствия фактического значения целевого показателя "Уровень бедности" ("Численность населения с денежными доходами ниже прожиточного минимума") за отчетный период, представленного по форме согласно </w:t>
      </w:r>
      <w:hyperlink w:anchor="P2081">
        <w:r>
          <w:rPr>
            <w:color w:val="0000FF"/>
          </w:rPr>
          <w:t>приложению N 5</w:t>
        </w:r>
      </w:hyperlink>
      <w:r>
        <w:t xml:space="preserve"> к региональной программе, </w:t>
      </w:r>
      <w:r>
        <w:lastRenderedPageBreak/>
        <w:t>расчетному значению показателя "Уровень бедности" соответствующего года;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ОПП - общая оценка достижения плановых значений показателей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ОРМ - оценка реализации мероприятий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2</w:t>
      </w:r>
      <w:r>
        <w:t xml:space="preserve"> - коэффициенты, отражающие весовое значение каждого показателя в структуре интегрального показателя эффективности региональной программы;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 достижения значений плановых показателей региональной программы (к</w:t>
      </w:r>
      <w:r>
        <w:rPr>
          <w:vertAlign w:val="subscript"/>
        </w:rPr>
        <w:t>1</w:t>
      </w:r>
      <w:r>
        <w:t xml:space="preserve"> = 0,5);</w:t>
      </w:r>
    </w:p>
    <w:p w:rsidR="00AA6897" w:rsidRDefault="00AA689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 эффективности мероприятий региональной программы (к</w:t>
      </w:r>
      <w:r>
        <w:rPr>
          <w:vertAlign w:val="subscript"/>
        </w:rPr>
        <w:t>2</w:t>
      </w:r>
      <w:r>
        <w:t xml:space="preserve"> = 0,5).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Title"/>
        <w:jc w:val="center"/>
        <w:outlineLvl w:val="1"/>
      </w:pPr>
      <w:r>
        <w:t>3. Результаты оценки эффективности реализации</w:t>
      </w:r>
    </w:p>
    <w:p w:rsidR="00AA6897" w:rsidRDefault="00AA6897">
      <w:pPr>
        <w:pStyle w:val="ConsPlusTitle"/>
        <w:jc w:val="center"/>
      </w:pPr>
      <w:r>
        <w:t>региональной программы</w:t>
      </w: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  <w:r>
        <w:t>Результаты оценки эффективности реализации региональной программы направляются в Министерство труда и социальной защиты Российской Федерации по следующей форме:</w:t>
      </w:r>
    </w:p>
    <w:p w:rsidR="00AA6897" w:rsidRDefault="00AA689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47"/>
        <w:gridCol w:w="2948"/>
        <w:gridCol w:w="1699"/>
        <w:gridCol w:w="1699"/>
      </w:tblGrid>
      <w:tr w:rsidR="00AA6897"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2948" w:type="dxa"/>
          </w:tcPr>
          <w:p w:rsidR="00AA6897" w:rsidRDefault="00AA6897">
            <w:pPr>
              <w:pStyle w:val="ConsPlusNormal"/>
              <w:jc w:val="center"/>
            </w:pPr>
            <w:r>
              <w:t>Оценка соответствия фактического значения целевого показателя "Уровень бедности" ("Численность населения с денежными доходами ниже прожиточного минимума") расчетному значению</w:t>
            </w: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center"/>
            </w:pPr>
            <w:r>
              <w:t>Оценка исполнения мероприятий региональной программы</w:t>
            </w: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center"/>
            </w:pPr>
            <w:r>
              <w:t>Интегральный показатель эффективности региональной программы</w:t>
            </w:r>
          </w:p>
        </w:tc>
      </w:tr>
      <w:tr w:rsidR="00AA6897">
        <w:tc>
          <w:tcPr>
            <w:tcW w:w="1474" w:type="dxa"/>
          </w:tcPr>
          <w:p w:rsidR="00AA6897" w:rsidRDefault="00AA6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AA6897" w:rsidRDefault="00AA6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center"/>
            </w:pPr>
            <w:r>
              <w:t>5</w:t>
            </w:r>
          </w:p>
        </w:tc>
      </w:tr>
      <w:tr w:rsidR="00AA6897">
        <w:tc>
          <w:tcPr>
            <w:tcW w:w="1474" w:type="dxa"/>
          </w:tcPr>
          <w:p w:rsidR="00AA6897" w:rsidRDefault="00AA6897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AA6897" w:rsidRDefault="00AA6897">
            <w:pPr>
              <w:pStyle w:val="ConsPlusNormal"/>
              <w:jc w:val="both"/>
            </w:pPr>
          </w:p>
        </w:tc>
        <w:tc>
          <w:tcPr>
            <w:tcW w:w="2948" w:type="dxa"/>
          </w:tcPr>
          <w:p w:rsidR="00AA6897" w:rsidRDefault="00AA6897">
            <w:pPr>
              <w:pStyle w:val="ConsPlusNormal"/>
              <w:jc w:val="both"/>
            </w:pP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both"/>
            </w:pPr>
          </w:p>
        </w:tc>
        <w:tc>
          <w:tcPr>
            <w:tcW w:w="1699" w:type="dxa"/>
          </w:tcPr>
          <w:p w:rsidR="00AA6897" w:rsidRDefault="00AA6897">
            <w:pPr>
              <w:pStyle w:val="ConsPlusNormal"/>
              <w:jc w:val="both"/>
            </w:pPr>
          </w:p>
        </w:tc>
      </w:tr>
    </w:tbl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ind w:firstLine="540"/>
        <w:jc w:val="both"/>
      </w:pPr>
    </w:p>
    <w:p w:rsidR="00AA6897" w:rsidRDefault="00AA68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5147" w:rsidRDefault="00AA6897"/>
    <w:sectPr w:rsidR="0088514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97"/>
    <w:rsid w:val="006E2074"/>
    <w:rsid w:val="00AA6897"/>
    <w:rsid w:val="00D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BB65-5EE2-476B-A371-28D018A5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6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6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6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6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6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10&amp;n=133635&amp;dst=100010" TargetMode="External"/><Relationship Id="rId18" Type="http://schemas.openxmlformats.org/officeDocument/2006/relationships/hyperlink" Target="https://login.consultant.ru/link/?req=doc&amp;base=LAW&amp;n=282758" TargetMode="External"/><Relationship Id="rId26" Type="http://schemas.openxmlformats.org/officeDocument/2006/relationships/hyperlink" Target="https://login.consultant.ru/link/?req=doc&amp;base=RLAW210&amp;n=136046&amp;dst=8342" TargetMode="External"/><Relationship Id="rId39" Type="http://schemas.openxmlformats.org/officeDocument/2006/relationships/hyperlink" Target="https://login.consultant.ru/link/?req=doc&amp;base=RLAW210&amp;n=136114&amp;dst=7093" TargetMode="External"/><Relationship Id="rId21" Type="http://schemas.openxmlformats.org/officeDocument/2006/relationships/hyperlink" Target="https://login.consultant.ru/link/?req=doc&amp;base=LAW&amp;n=438040" TargetMode="External"/><Relationship Id="rId34" Type="http://schemas.openxmlformats.org/officeDocument/2006/relationships/hyperlink" Target="https://login.consultant.ru/link/?req=doc&amp;base=RLAW210&amp;n=139188&amp;dst=100060" TargetMode="External"/><Relationship Id="rId42" Type="http://schemas.openxmlformats.org/officeDocument/2006/relationships/hyperlink" Target="https://login.consultant.ru/link/?req=doc&amp;base=RLAW210&amp;n=139188&amp;dst=100060" TargetMode="External"/><Relationship Id="rId47" Type="http://schemas.openxmlformats.org/officeDocument/2006/relationships/hyperlink" Target="https://login.consultant.ru/link/?req=doc&amp;base=RLAW210&amp;n=136114&amp;dst=7093" TargetMode="External"/><Relationship Id="rId50" Type="http://schemas.openxmlformats.org/officeDocument/2006/relationships/hyperlink" Target="https://login.consultant.ru/link/?req=doc&amp;base=RLAW210&amp;n=139188&amp;dst=100060" TargetMode="External"/><Relationship Id="rId55" Type="http://schemas.openxmlformats.org/officeDocument/2006/relationships/hyperlink" Target="https://login.consultant.ru/link/?req=doc&amp;base=RLAW210&amp;n=136117&amp;dst=18078" TargetMode="External"/><Relationship Id="rId63" Type="http://schemas.openxmlformats.org/officeDocument/2006/relationships/hyperlink" Target="https://login.consultant.ru/link/?req=doc&amp;base=RLAW210&amp;n=139294&amp;dst=100085" TargetMode="External"/><Relationship Id="rId68" Type="http://schemas.openxmlformats.org/officeDocument/2006/relationships/hyperlink" Target="https://login.consultant.ru/link/?req=doc&amp;base=RLAW210&amp;n=136196&amp;dst=8651" TargetMode="External"/><Relationship Id="rId76" Type="http://schemas.openxmlformats.org/officeDocument/2006/relationships/hyperlink" Target="https://login.consultant.ru/link/?req=doc&amp;base=RLAW210&amp;n=136046&amp;dst=8342" TargetMode="External"/><Relationship Id="rId84" Type="http://schemas.openxmlformats.org/officeDocument/2006/relationships/hyperlink" Target="https://login.consultant.ru/link/?req=doc&amp;base=RLAW210&amp;n=133635&amp;dst=100009" TargetMode="External"/><Relationship Id="rId89" Type="http://schemas.openxmlformats.org/officeDocument/2006/relationships/image" Target="media/image4.wmf"/><Relationship Id="rId7" Type="http://schemas.openxmlformats.org/officeDocument/2006/relationships/hyperlink" Target="https://login.consultant.ru/link/?req=doc&amp;base=RLAW210&amp;n=133635&amp;dst=100005" TargetMode="External"/><Relationship Id="rId71" Type="http://schemas.openxmlformats.org/officeDocument/2006/relationships/hyperlink" Target="https://login.consultant.ru/link/?req=doc&amp;base=RLAW210&amp;n=139188&amp;dst=100060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7927&amp;dst=100035" TargetMode="External"/><Relationship Id="rId29" Type="http://schemas.openxmlformats.org/officeDocument/2006/relationships/hyperlink" Target="https://login.consultant.ru/link/?req=doc&amp;base=RLAW210&amp;n=133635&amp;dst=100011" TargetMode="External"/><Relationship Id="rId11" Type="http://schemas.openxmlformats.org/officeDocument/2006/relationships/hyperlink" Target="https://login.consultant.ru/link/?req=doc&amp;base=RLAW210&amp;n=133635&amp;dst=100007" TargetMode="External"/><Relationship Id="rId24" Type="http://schemas.openxmlformats.org/officeDocument/2006/relationships/hyperlink" Target="https://login.consultant.ru/link/?req=doc&amp;base=LAW&amp;n=432416" TargetMode="External"/><Relationship Id="rId32" Type="http://schemas.openxmlformats.org/officeDocument/2006/relationships/hyperlink" Target="https://login.consultant.ru/link/?req=doc&amp;base=RLAW210&amp;n=139188&amp;dst=100060" TargetMode="External"/><Relationship Id="rId37" Type="http://schemas.openxmlformats.org/officeDocument/2006/relationships/hyperlink" Target="https://login.consultant.ru/link/?req=doc&amp;base=RLAW210&amp;n=136114&amp;dst=7093" TargetMode="External"/><Relationship Id="rId40" Type="http://schemas.openxmlformats.org/officeDocument/2006/relationships/hyperlink" Target="https://login.consultant.ru/link/?req=doc&amp;base=RLAW210&amp;n=139188&amp;dst=100060" TargetMode="External"/><Relationship Id="rId45" Type="http://schemas.openxmlformats.org/officeDocument/2006/relationships/hyperlink" Target="https://login.consultant.ru/link/?req=doc&amp;base=RLAW210&amp;n=136114&amp;dst=7093" TargetMode="External"/><Relationship Id="rId53" Type="http://schemas.openxmlformats.org/officeDocument/2006/relationships/hyperlink" Target="https://login.consultant.ru/link/?req=doc&amp;base=RLAW210&amp;n=136114&amp;dst=7093" TargetMode="External"/><Relationship Id="rId58" Type="http://schemas.openxmlformats.org/officeDocument/2006/relationships/hyperlink" Target="https://login.consultant.ru/link/?req=doc&amp;base=RLAW210&amp;n=136114&amp;dst=7093" TargetMode="External"/><Relationship Id="rId66" Type="http://schemas.openxmlformats.org/officeDocument/2006/relationships/hyperlink" Target="https://login.consultant.ru/link/?req=doc&amp;base=RLAW210&amp;n=136114&amp;dst=7093" TargetMode="External"/><Relationship Id="rId74" Type="http://schemas.openxmlformats.org/officeDocument/2006/relationships/hyperlink" Target="https://login.consultant.ru/link/?req=doc&amp;base=RLAW210&amp;n=136046&amp;dst=8342" TargetMode="External"/><Relationship Id="rId79" Type="http://schemas.openxmlformats.org/officeDocument/2006/relationships/hyperlink" Target="https://login.consultant.ru/link/?req=doc&amp;base=RLAW210&amp;n=139294&amp;dst=100085" TargetMode="External"/><Relationship Id="rId87" Type="http://schemas.openxmlformats.org/officeDocument/2006/relationships/image" Target="media/image2.wmf"/><Relationship Id="rId5" Type="http://schemas.openxmlformats.org/officeDocument/2006/relationships/hyperlink" Target="https://login.consultant.ru/link/?req=doc&amp;base=RLAW210&amp;n=121391&amp;dst=100005" TargetMode="External"/><Relationship Id="rId61" Type="http://schemas.openxmlformats.org/officeDocument/2006/relationships/hyperlink" Target="https://login.consultant.ru/link/?req=doc&amp;base=RLAW210&amp;n=139188&amp;dst=100060" TargetMode="External"/><Relationship Id="rId82" Type="http://schemas.openxmlformats.org/officeDocument/2006/relationships/hyperlink" Target="https://login.consultant.ru/link/?req=doc&amp;base=RLAW210&amp;n=133635&amp;dst=101826" TargetMode="External"/><Relationship Id="rId90" Type="http://schemas.openxmlformats.org/officeDocument/2006/relationships/image" Target="media/image5.wmf"/><Relationship Id="rId19" Type="http://schemas.openxmlformats.org/officeDocument/2006/relationships/hyperlink" Target="https://login.consultant.ru/link/?req=doc&amp;base=LAW&amp;n=130516" TargetMode="External"/><Relationship Id="rId14" Type="http://schemas.openxmlformats.org/officeDocument/2006/relationships/hyperlink" Target="https://login.consultant.ru/link/?req=doc&amp;base=LAW&amp;n=357927" TargetMode="External"/><Relationship Id="rId22" Type="http://schemas.openxmlformats.org/officeDocument/2006/relationships/hyperlink" Target="https://login.consultant.ru/link/?req=doc&amp;base=LAW&amp;n=372636" TargetMode="External"/><Relationship Id="rId27" Type="http://schemas.openxmlformats.org/officeDocument/2006/relationships/hyperlink" Target="https://login.consultant.ru/link/?req=doc&amp;base=RLAW210&amp;n=139298" TargetMode="External"/><Relationship Id="rId30" Type="http://schemas.openxmlformats.org/officeDocument/2006/relationships/hyperlink" Target="https://login.consultant.ru/link/?req=doc&amp;base=RLAW210&amp;n=133635&amp;dst=101543" TargetMode="External"/><Relationship Id="rId35" Type="http://schemas.openxmlformats.org/officeDocument/2006/relationships/hyperlink" Target="https://login.consultant.ru/link/?req=doc&amp;base=RLAW210&amp;n=136114&amp;dst=7093" TargetMode="External"/><Relationship Id="rId43" Type="http://schemas.openxmlformats.org/officeDocument/2006/relationships/hyperlink" Target="https://login.consultant.ru/link/?req=doc&amp;base=RLAW210&amp;n=136114&amp;dst=7093" TargetMode="External"/><Relationship Id="rId48" Type="http://schemas.openxmlformats.org/officeDocument/2006/relationships/hyperlink" Target="https://login.consultant.ru/link/?req=doc&amp;base=RLAW210&amp;n=139188&amp;dst=100060" TargetMode="External"/><Relationship Id="rId56" Type="http://schemas.openxmlformats.org/officeDocument/2006/relationships/hyperlink" Target="https://login.consultant.ru/link/?req=doc&amp;base=RLAW210&amp;n=136114&amp;dst=7093" TargetMode="External"/><Relationship Id="rId64" Type="http://schemas.openxmlformats.org/officeDocument/2006/relationships/hyperlink" Target="https://login.consultant.ru/link/?req=doc&amp;base=RLAW210&amp;n=139049" TargetMode="External"/><Relationship Id="rId69" Type="http://schemas.openxmlformats.org/officeDocument/2006/relationships/hyperlink" Target="https://login.consultant.ru/link/?req=doc&amp;base=RLAW210&amp;n=139257&amp;dst=100047" TargetMode="External"/><Relationship Id="rId77" Type="http://schemas.openxmlformats.org/officeDocument/2006/relationships/hyperlink" Target="https://login.consultant.ru/link/?req=doc&amp;base=RLAW210&amp;n=139294&amp;dst=100085" TargetMode="External"/><Relationship Id="rId8" Type="http://schemas.openxmlformats.org/officeDocument/2006/relationships/hyperlink" Target="https://login.consultant.ru/link/?req=doc&amp;base=LAW&amp;n=357927" TargetMode="External"/><Relationship Id="rId51" Type="http://schemas.openxmlformats.org/officeDocument/2006/relationships/hyperlink" Target="https://login.consultant.ru/link/?req=doc&amp;base=RLAW210&amp;n=136257&amp;dst=128249" TargetMode="External"/><Relationship Id="rId72" Type="http://schemas.openxmlformats.org/officeDocument/2006/relationships/hyperlink" Target="https://login.consultant.ru/link/?req=doc&amp;base=RLAW210&amp;n=136114&amp;dst=7093" TargetMode="External"/><Relationship Id="rId80" Type="http://schemas.openxmlformats.org/officeDocument/2006/relationships/hyperlink" Target="https://login.consultant.ru/link/?req=doc&amp;base=RLAW210&amp;n=133635&amp;dst=101765" TargetMode="External"/><Relationship Id="rId85" Type="http://schemas.openxmlformats.org/officeDocument/2006/relationships/hyperlink" Target="https://login.consultant.ru/link/?req=doc&amp;base=LAW&amp;n=39801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10&amp;n=133635&amp;dst=100006" TargetMode="External"/><Relationship Id="rId17" Type="http://schemas.openxmlformats.org/officeDocument/2006/relationships/hyperlink" Target="https://login.consultant.ru/link/?req=doc&amp;base=LAW&amp;n=129344" TargetMode="External"/><Relationship Id="rId25" Type="http://schemas.openxmlformats.org/officeDocument/2006/relationships/hyperlink" Target="https://login.consultant.ru/link/?req=doc&amp;base=LAW&amp;n=311942" TargetMode="External"/><Relationship Id="rId33" Type="http://schemas.openxmlformats.org/officeDocument/2006/relationships/hyperlink" Target="https://login.consultant.ru/link/?req=doc&amp;base=RLAW210&amp;n=136114&amp;dst=7093" TargetMode="External"/><Relationship Id="rId38" Type="http://schemas.openxmlformats.org/officeDocument/2006/relationships/hyperlink" Target="https://login.consultant.ru/link/?req=doc&amp;base=RLAW210&amp;n=139188&amp;dst=100060" TargetMode="External"/><Relationship Id="rId46" Type="http://schemas.openxmlformats.org/officeDocument/2006/relationships/hyperlink" Target="https://login.consultant.ru/link/?req=doc&amp;base=RLAW210&amp;n=139188&amp;dst=100060" TargetMode="External"/><Relationship Id="rId59" Type="http://schemas.openxmlformats.org/officeDocument/2006/relationships/hyperlink" Target="https://login.consultant.ru/link/?req=doc&amp;base=RLAW210&amp;n=139188&amp;dst=100060" TargetMode="External"/><Relationship Id="rId67" Type="http://schemas.openxmlformats.org/officeDocument/2006/relationships/hyperlink" Target="https://login.consultant.ru/link/?req=doc&amp;base=RLAW210&amp;n=139188&amp;dst=100060" TargetMode="External"/><Relationship Id="rId20" Type="http://schemas.openxmlformats.org/officeDocument/2006/relationships/hyperlink" Target="https://login.consultant.ru/link/?req=doc&amp;base=LAW&amp;n=419416" TargetMode="External"/><Relationship Id="rId41" Type="http://schemas.openxmlformats.org/officeDocument/2006/relationships/hyperlink" Target="https://login.consultant.ru/link/?req=doc&amp;base=RLAW210&amp;n=136114&amp;dst=7093" TargetMode="External"/><Relationship Id="rId54" Type="http://schemas.openxmlformats.org/officeDocument/2006/relationships/hyperlink" Target="https://login.consultant.ru/link/?req=doc&amp;base=RLAW210&amp;n=139188&amp;dst=100060" TargetMode="External"/><Relationship Id="rId62" Type="http://schemas.openxmlformats.org/officeDocument/2006/relationships/hyperlink" Target="https://login.consultant.ru/link/?req=doc&amp;base=RLAW210&amp;n=136046&amp;dst=8342" TargetMode="External"/><Relationship Id="rId70" Type="http://schemas.openxmlformats.org/officeDocument/2006/relationships/hyperlink" Target="https://login.consultant.ru/link/?req=doc&amp;base=RLAW210&amp;n=136114&amp;dst=7093" TargetMode="External"/><Relationship Id="rId75" Type="http://schemas.openxmlformats.org/officeDocument/2006/relationships/hyperlink" Target="https://login.consultant.ru/link/?req=doc&amp;base=RLAW210&amp;n=139294&amp;dst=100085" TargetMode="External"/><Relationship Id="rId83" Type="http://schemas.openxmlformats.org/officeDocument/2006/relationships/hyperlink" Target="https://login.consultant.ru/link/?req=doc&amp;base=RLAW210&amp;n=133635&amp;dst=101844" TargetMode="External"/><Relationship Id="rId88" Type="http://schemas.openxmlformats.org/officeDocument/2006/relationships/image" Target="media/image3.wmf"/><Relationship Id="rId91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27095&amp;dst=100005" TargetMode="External"/><Relationship Id="rId15" Type="http://schemas.openxmlformats.org/officeDocument/2006/relationships/hyperlink" Target="https://login.consultant.ru/link/?req=doc&amp;base=LAW&amp;n=357927&amp;dst=100017" TargetMode="External"/><Relationship Id="rId23" Type="http://schemas.openxmlformats.org/officeDocument/2006/relationships/hyperlink" Target="https://login.consultant.ru/link/?req=doc&amp;base=LAW&amp;n=311942&amp;dst=100011" TargetMode="External"/><Relationship Id="rId28" Type="http://schemas.openxmlformats.org/officeDocument/2006/relationships/hyperlink" Target="https://login.consultant.ru/link/?req=doc&amp;base=LAW&amp;n=463229&amp;dst=100008" TargetMode="External"/><Relationship Id="rId36" Type="http://schemas.openxmlformats.org/officeDocument/2006/relationships/hyperlink" Target="https://login.consultant.ru/link/?req=doc&amp;base=RLAW210&amp;n=139188&amp;dst=100060" TargetMode="External"/><Relationship Id="rId49" Type="http://schemas.openxmlformats.org/officeDocument/2006/relationships/hyperlink" Target="https://login.consultant.ru/link/?req=doc&amp;base=RLAW210&amp;n=136114&amp;dst=7093" TargetMode="External"/><Relationship Id="rId57" Type="http://schemas.openxmlformats.org/officeDocument/2006/relationships/hyperlink" Target="https://login.consultant.ru/link/?req=doc&amp;base=RLAW210&amp;n=139188&amp;dst=100060" TargetMode="External"/><Relationship Id="rId10" Type="http://schemas.openxmlformats.org/officeDocument/2006/relationships/hyperlink" Target="https://login.consultant.ru/link/?req=doc&amp;base=RLAW210&amp;n=121391&amp;dst=100006" TargetMode="External"/><Relationship Id="rId31" Type="http://schemas.openxmlformats.org/officeDocument/2006/relationships/hyperlink" Target="https://login.consultant.ru/link/?req=doc&amp;base=RLAW210&amp;n=136114&amp;dst=7093" TargetMode="External"/><Relationship Id="rId44" Type="http://schemas.openxmlformats.org/officeDocument/2006/relationships/hyperlink" Target="https://login.consultant.ru/link/?req=doc&amp;base=RLAW210&amp;n=139188&amp;dst=100060" TargetMode="External"/><Relationship Id="rId52" Type="http://schemas.openxmlformats.org/officeDocument/2006/relationships/hyperlink" Target="https://login.consultant.ru/link/?req=doc&amp;base=RLAW210&amp;n=136257&amp;dst=128249" TargetMode="External"/><Relationship Id="rId60" Type="http://schemas.openxmlformats.org/officeDocument/2006/relationships/hyperlink" Target="https://login.consultant.ru/link/?req=doc&amp;base=RLAW210&amp;n=136114&amp;dst=7093" TargetMode="External"/><Relationship Id="rId65" Type="http://schemas.openxmlformats.org/officeDocument/2006/relationships/hyperlink" Target="https://login.consultant.ru/link/?req=doc&amp;base=RLAW210&amp;n=136046&amp;dst=8342" TargetMode="External"/><Relationship Id="rId73" Type="http://schemas.openxmlformats.org/officeDocument/2006/relationships/hyperlink" Target="https://login.consultant.ru/link/?req=doc&amp;base=RLAW210&amp;n=139188&amp;dst=100060" TargetMode="External"/><Relationship Id="rId78" Type="http://schemas.openxmlformats.org/officeDocument/2006/relationships/hyperlink" Target="https://login.consultant.ru/link/?req=doc&amp;base=RLAW210&amp;n=136046&amp;dst=8342" TargetMode="External"/><Relationship Id="rId81" Type="http://schemas.openxmlformats.org/officeDocument/2006/relationships/hyperlink" Target="https://login.consultant.ru/link/?req=doc&amp;base=RLAW210&amp;n=133635&amp;dst=100012" TargetMode="External"/><Relationship Id="rId86" Type="http://schemas.openxmlformats.org/officeDocument/2006/relationships/image" Target="media/image1.wmf"/><Relationship Id="rId4" Type="http://schemas.openxmlformats.org/officeDocument/2006/relationships/hyperlink" Target="https://login.consultant.ru/link/?req=doc&amp;base=RLAW210&amp;n=104456&amp;dst=100005" TargetMode="External"/><Relationship Id="rId9" Type="http://schemas.openxmlformats.org/officeDocument/2006/relationships/hyperlink" Target="https://login.consultant.ru/link/?req=doc&amp;base=RLAW210&amp;n=121391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16534</Words>
  <Characters>94250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Надежда Игоревна</dc:creator>
  <cp:keywords/>
  <dc:description/>
  <cp:lastModifiedBy>Синицына Надежда Игоревна</cp:lastModifiedBy>
  <cp:revision>1</cp:revision>
  <dcterms:created xsi:type="dcterms:W3CDTF">2024-08-08T04:58:00Z</dcterms:created>
  <dcterms:modified xsi:type="dcterms:W3CDTF">2024-08-08T04:59:00Z</dcterms:modified>
</cp:coreProperties>
</file>