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ХМАО - Югры от 10.11.2023 N 546-п</w:t>
              <w:br/>
              <w:t xml:space="preserve">(ред. от 25.11.2025)</w:t>
              <w:br/>
              <w:t xml:space="preserve">"О государственной программе Ханты-Мансийского автономного округа - Югры "Развитие гражданского общества"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09.12.2025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ХАНТЫ-МАНСИЙСКОГО АВТОНОМНОГО ОКРУГА - ЮГРЫ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10 ноября 2023 г. N 546-п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ГОСУДАРСТВЕННОЙ ПРОГРАММЕ ХАНТЫ-МАНСИЙСКОГО АВТОНОМНОГО</w:t>
      </w:r>
    </w:p>
    <w:p>
      <w:pPr>
        <w:pStyle w:val="2"/>
        <w:jc w:val="center"/>
      </w:pPr>
      <w:r>
        <w:rPr>
          <w:sz w:val="24"/>
        </w:rPr>
        <w:t xml:space="preserve">ОКРУГА - ЮГРЫ "РАЗВИТИЕ ГРАЖДАНСКОГО ОБЩЕСТВА"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ХМАО - Югры от 01.03.2024 </w:t>
            </w:r>
            <w:hyperlink w:history="0" r:id="rId8" w:tooltip="Постановление Правительства ХМАО - Югры от 01.03.2024 N 71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sz w:val="24"/>
                  <w:color w:val="0000ff"/>
                </w:rPr>
                <w:t xml:space="preserve">N 71-п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12.08.2024 </w:t>
            </w:r>
            <w:hyperlink w:history="0" r:id="rId9" w:tooltip="Постановление Правительства ХМАО - Югры от 12.08.2024 N 299-п &quot;О внесении изменений в приложение к постановлению Правительства Ханты-Мансийского автономного округа - Югры от 10 ноября 2023 года N 546-п &quot;О государственной программе Ханты-Мансийского автономного округа - Югры &quot;Развитие гражданского общества&quot; {КонсультантПлюс}">
              <w:r>
                <w:rPr>
                  <w:sz w:val="24"/>
                  <w:color w:val="0000ff"/>
                </w:rPr>
                <w:t xml:space="preserve">N 299-п</w:t>
              </w:r>
            </w:hyperlink>
            <w:r>
              <w:rPr>
                <w:sz w:val="24"/>
                <w:color w:val="392c69"/>
              </w:rPr>
              <w:t xml:space="preserve">, от 25.11.2024 </w:t>
            </w:r>
            <w:hyperlink w:history="0" r:id="rId10" w:tooltip="Постановление Правительства ХМАО - Югры от 25.11.2024 N 430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sz w:val="24"/>
                  <w:color w:val="0000ff"/>
                </w:rPr>
                <w:t xml:space="preserve">N 430-п</w:t>
              </w:r>
            </w:hyperlink>
            <w:r>
              <w:rPr>
                <w:sz w:val="24"/>
                <w:color w:val="392c69"/>
              </w:rPr>
              <w:t xml:space="preserve">, от 26.12.2024 </w:t>
            </w:r>
            <w:hyperlink w:history="0" r:id="rId11" w:tooltip="Постановление Правительства ХМАО - Югры от 26.12.2024 N 540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sz w:val="24"/>
                  <w:color w:val="0000ff"/>
                </w:rPr>
                <w:t xml:space="preserve">N 540-п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28.12.2024 </w:t>
            </w:r>
            <w:hyperlink w:history="0" r:id="rId12" w:tooltip="Постановление Правительства ХМАО - Югры от 28.12.2024 N 578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sz w:val="24"/>
                  <w:color w:val="0000ff"/>
                </w:rPr>
                <w:t xml:space="preserve">N 578-п</w:t>
              </w:r>
            </w:hyperlink>
            <w:r>
              <w:rPr>
                <w:sz w:val="24"/>
                <w:color w:val="392c69"/>
              </w:rPr>
              <w:t xml:space="preserve">, от 21.07.2025 </w:t>
            </w:r>
            <w:hyperlink w:history="0" r:id="rId13" w:tooltip="Постановление Правительства ХМАО - Югры от 21.07.2025 N 266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sz w:val="24"/>
                  <w:color w:val="0000ff"/>
                </w:rPr>
                <w:t xml:space="preserve">N 266-п</w:t>
              </w:r>
            </w:hyperlink>
            <w:r>
              <w:rPr>
                <w:sz w:val="24"/>
                <w:color w:val="392c69"/>
              </w:rPr>
              <w:t xml:space="preserve">, от 19.08.2025 </w:t>
            </w:r>
            <w:hyperlink w:history="0" r:id="rId14" w:tooltip="Постановление Правительства ХМАО - Югры от 19.08.2025 N 335-п &quot;О внесении изменений в приложение к постановлению Правительства Ханты-Мансийского автономного округа - Югры от 10 ноября 2023 года N 546-п &quot;О государственной программе Ханты-Мансийского автономного округа - Югры &quot;Развитие гражданского общества&quot; {КонсультантПлюс}">
              <w:r>
                <w:rPr>
                  <w:sz w:val="24"/>
                  <w:color w:val="0000ff"/>
                </w:rPr>
                <w:t xml:space="preserve">N 335-п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25.11.2025 </w:t>
            </w:r>
            <w:hyperlink w:history="0" r:id="rId15" w:tooltip="Постановление Правительства ХМАО - Югры от 25.11.2025 N 475-п &quot;О внесении изменений в приложение к постановлению Правительства Ханты-Мансийского автономного округа - Югры от 10 ноября 2023 года N 546-п &quot;О государственной программе Ханты-Мансийского автономного округа - Югры &quot;Развитие гражданского общества&quot; {КонсультантПлюс}">
              <w:r>
                <w:rPr>
                  <w:sz w:val="24"/>
                  <w:color w:val="0000ff"/>
                </w:rPr>
                <w:t xml:space="preserve">N 475-п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Бюджетным </w:t>
      </w:r>
      <w:hyperlink w:history="0" r:id="rId16" w:tooltip="&quot;Бюджетный кодекс Российской Федерации&quot; от 31.07.1998 N 145-ФЗ (ред. от 28.11.2025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Федерации, </w:t>
      </w:r>
      <w:hyperlink w:history="0" r:id="rId17" w:tooltip="Постановление Правительства ХМАО - Югры от 05.08.2021 N 289-п (ред. от 21.07.2025) &quot;О порядке разработки и реализации государственных программ Ханты-Мансийского автономного округа - Югры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Ханты-Мансийского автономного округа - Югры от 5 августа 2021 года N 289-п "О порядке разработки и реализации государственных программ Ханты-Мансийского автономного округа - Югры", учитывая решение Общественного совета при Департаменте молодежной политики, гражданских инициатив и внешних связей Ханты-Мансийского автономного округа - Югры (протокол заседания от 1 ноября 2023 года), Правительство Ханты-Мансийского автономного округа - Югры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прилагаемую государственную </w:t>
      </w:r>
      <w:hyperlink w:history="0" w:anchor="P45" w:tooltip="ГОСУДАРСТВЕННАЯ ПРОГРАММА">
        <w:r>
          <w:rPr>
            <w:sz w:val="24"/>
            <w:color w:val="0000ff"/>
          </w:rPr>
          <w:t xml:space="preserve">программу</w:t>
        </w:r>
      </w:hyperlink>
      <w:r>
        <w:rPr>
          <w:sz w:val="24"/>
        </w:rPr>
        <w:t xml:space="preserve"> Ханты-Мансийского автономного округа - Югры "Развитие гражданского общества" (далее - государственная программа).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Определить Департамент молодежной политики, гражданских инициатив и внешних связей Ханты-Мансийского автономного округа - Югры ответственным исполнителем государственной программы.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Признать утратившими силу: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 Постановления Правительства Ханты-Мансийского автономного округа - Югры: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 31 октября 2021 года </w:t>
      </w:r>
      <w:hyperlink w:history="0" r:id="rId18" w:tooltip="Постановление Правительства ХМАО - Югры от 31.10.2021 N 487-п (ред. от 08.12.2023) &quot;О государственной программе Ханты-Мансийского автономного округа - Югры &quot;Развитие гражданского общества&quot; ------------ Утратил силу или отменен {КонсультантПлюс}">
        <w:r>
          <w:rPr>
            <w:sz w:val="24"/>
            <w:color w:val="0000ff"/>
          </w:rPr>
          <w:t xml:space="preserve">N 487-п</w:t>
        </w:r>
      </w:hyperlink>
      <w:r>
        <w:rPr>
          <w:sz w:val="24"/>
        </w:rPr>
        <w:t xml:space="preserve"> "О государственной программе Ханты-Мансийского автономного округа - Югры "Развитие гражданского общества";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 16 октября 2022 года </w:t>
      </w:r>
      <w:hyperlink w:history="0" r:id="rId19" w:tooltip="Постановление Правительства ХМАО - Югры от 16.10.2022 N 535-п (ред. от 03.11.2022) &quot;О внесении изменений в приложение к постановлению Правительства Ханты-Мансийского автономного округа - Югры от 31 октября 2021 года N 487-п &quot;О государственной программе Ханты-Мансийского автономного округа - Югры &quot;Развитие гражданского общества&quot; ------------ Утратил силу или отменен {КонсультантПлюс}">
        <w:r>
          <w:rPr>
            <w:sz w:val="24"/>
            <w:color w:val="0000ff"/>
          </w:rPr>
          <w:t xml:space="preserve">N 535-п</w:t>
        </w:r>
      </w:hyperlink>
      <w:r>
        <w:rPr>
          <w:sz w:val="24"/>
        </w:rPr>
        <w:t xml:space="preserve"> "О внесении изменений в приложение к постановлению Правительства Ханты-Мансийского автономного округа - Югры от 31 октября 2021 года N 487-п "О государственной программе Ханты-Мансийского автономного округа - Югры "Развитие гражданского общества";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 3 ноября 2022 года </w:t>
      </w:r>
      <w:hyperlink w:history="0" r:id="rId20" w:tooltip="Постановление Правительства ХМАО - Югры от 03.11.2022 N 576-п &quot;О внесении изменений в постановление Правительства Ханты-Мансийского автономного округа - Югры от 16 октября 2022 года N 535-п &quot;О внесении изменений в приложение к постановлению Правительства Ханты-Мансийского автономного округа - Югры от 31 октября 2021 года N 487-п &quot;О государственной программе Ханты-Мансийского автономного округа - Югры &quot;Развитие гражданского общества&quot; ------------ Утратил силу или отменен {КонсультантПлюс}">
        <w:r>
          <w:rPr>
            <w:sz w:val="24"/>
            <w:color w:val="0000ff"/>
          </w:rPr>
          <w:t xml:space="preserve">N 576-п</w:t>
        </w:r>
      </w:hyperlink>
      <w:r>
        <w:rPr>
          <w:sz w:val="24"/>
        </w:rPr>
        <w:t xml:space="preserve"> "О внесении изменений в постановление Правительства Ханты-Мансийского автономного округа - Югры от 16 октября 2022 года N 535-п "О внесении изменений в приложение к постановлению Правительства Ханты-Мансийского автономного округа - Югры от 31 октября 2021 года N 487-п "О государственной программе Ханты-Мансийского автономного округа - Югры "Развитие гражданского общества";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 29 декабря 2022 года </w:t>
      </w:r>
      <w:hyperlink w:history="0" r:id="rId21" w:tooltip="Постановление Правительства ХМАО - Югры от 29.12.2022 N 741-п &quot;О внесении изменений в приложение к постановлению Правительства Ханты-Мансийского автономного округа - Югры от 31 октября 2021 года N 487-п &quot;О государственной программе Ханты-Мансийского автономного округа - Югры &quot;Развитие гражданского общества&quot; ------------ Утратил силу или отменен {КонсультантПлюс}">
        <w:r>
          <w:rPr>
            <w:sz w:val="24"/>
            <w:color w:val="0000ff"/>
          </w:rPr>
          <w:t xml:space="preserve">N 741-п</w:t>
        </w:r>
      </w:hyperlink>
      <w:r>
        <w:rPr>
          <w:sz w:val="24"/>
        </w:rPr>
        <w:t xml:space="preserve"> "О внесении изменений в приложение к постановлению Правительства Ханты-Мансийского автономного округа - Югры от 31 октября 2021 года N 487-п "О государственной программе Ханты-Мансийского автономного округа - Югры "Развитие гражданского общества";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 14 апреля 2023 года </w:t>
      </w:r>
      <w:hyperlink w:history="0" r:id="rId22" w:tooltip="Постановление Правительства ХМАО - Югры от 14.04.2023 N 151-п &quot;О внесении изменений в приложение к постановлению Правительства Ханты-Мансийского автономного округа - Югры от 31 октября 2021 года N 487-п &quot;О государственной программе Ханты-Мансийского автономного округа - Югры &quot;Развитие гражданского общества&quot; ------------ Утратил силу или отменен {КонсультантПлюс}">
        <w:r>
          <w:rPr>
            <w:sz w:val="24"/>
            <w:color w:val="0000ff"/>
          </w:rPr>
          <w:t xml:space="preserve">N 151-п</w:t>
        </w:r>
      </w:hyperlink>
      <w:r>
        <w:rPr>
          <w:sz w:val="24"/>
        </w:rPr>
        <w:t xml:space="preserve"> "О внесении изменений в приложение к постановлению Правительства Ханты-Мансийского автономного округа - Югры от 31 октября 2021 года N 487-п "О государственной программе Ханты-Мансийского автономного округа - Югры "Развитие гражданского общества".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 </w:t>
      </w:r>
      <w:hyperlink w:history="0" r:id="rId23" w:tooltip="Постановление Правительства ХМАО - Югры от 20.05.2022 N 210-п &quot;О внесении изменений в некоторые постановления Правительства Ханты-Мансийского автономного округа - Югры&quot; ------------ Недействующая редакция {КонсультантПлюс}">
        <w:r>
          <w:rPr>
            <w:sz w:val="24"/>
            <w:color w:val="0000ff"/>
          </w:rPr>
          <w:t xml:space="preserve">Пункт 1</w:t>
        </w:r>
      </w:hyperlink>
      <w:r>
        <w:rPr>
          <w:sz w:val="24"/>
        </w:rPr>
        <w:t xml:space="preserve"> постановления Правительства Ханты-Мансийского автономного округа - Югры от 20 мая 2022 года N 210-п "О внесении изменений в некоторые постановления Правительства Ханты-Мансийского автономного округа - Югры".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 </w:t>
      </w:r>
      <w:hyperlink w:history="0" r:id="rId24" w:tooltip="Постановление Правительства ХМАО - Югры от 01.09.2022 N 421-п &quot;О внесении изменений в некоторые постановления Правительства Ханты-Мансийского автономного округа - Югры&quot; ------------ Недействующая редакция {КонсультантПлюс}">
        <w:r>
          <w:rPr>
            <w:sz w:val="24"/>
            <w:color w:val="0000ff"/>
          </w:rPr>
          <w:t xml:space="preserve">Пункт 1</w:t>
        </w:r>
      </w:hyperlink>
      <w:r>
        <w:rPr>
          <w:sz w:val="24"/>
        </w:rPr>
        <w:t xml:space="preserve"> постановления Правительства Ханты-Мансийского автономного округа - Югры от 1 сентября 2022 года N 421-п "О внесении изменений в некоторые постановления Правительства Ханты-Мансийского автономного округа - Югры".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 </w:t>
      </w:r>
      <w:hyperlink w:history="0" r:id="rId25" w:tooltip="Постановление Правительства ХМАО - Югры от 25.11.2022 N 630-п &quot;О внесении изменений в некоторые постановления Правительства Ханты-Мансийского автономного округа - Югры&quot; ------------ Недействующая редакция {КонсультантПлюс}">
        <w:r>
          <w:rPr>
            <w:sz w:val="24"/>
            <w:color w:val="0000ff"/>
          </w:rPr>
          <w:t xml:space="preserve">Пункт 1</w:t>
        </w:r>
      </w:hyperlink>
      <w:r>
        <w:rPr>
          <w:sz w:val="24"/>
        </w:rPr>
        <w:t xml:space="preserve"> постановления Правительства Ханты-Мансийского автономного округа - Югры от 25 ноября 2022 года N 630-п "О внесении изменений в некоторые постановления Правительства Ханты-Мансийского автономного округа - Югры".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 </w:t>
      </w:r>
      <w:hyperlink w:history="0" r:id="rId26" w:tooltip="Постановление Правительства ХМАО - Югры от 28.04.2023 N 181-п &quot;О внесении изменений в некоторые постановления Правительства Ханты-Мансийского автономного округа - Югры&quot; ------------ Недействующая редакция {КонсультантПлюс}">
        <w:r>
          <w:rPr>
            <w:sz w:val="24"/>
            <w:color w:val="0000ff"/>
          </w:rPr>
          <w:t xml:space="preserve">Пункт 1</w:t>
        </w:r>
      </w:hyperlink>
      <w:r>
        <w:rPr>
          <w:sz w:val="24"/>
        </w:rPr>
        <w:t xml:space="preserve"> постановления Правительства Ханты-Мансийского автономного округа - Югры от 28 апреля 2023 года N 181-п "О внесении изменений в некоторые постановления Правительства Ханты-Мансийского автономного округа - Югры".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Настоящее постановление вступает в силу с 1 января 2024 года.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</w:t>
      </w:r>
    </w:p>
    <w:p>
      <w:pPr>
        <w:pStyle w:val="0"/>
        <w:jc w:val="right"/>
      </w:pPr>
      <w:r>
        <w:rPr>
          <w:sz w:val="24"/>
        </w:rPr>
        <w:t xml:space="preserve">Ханты-Мансийского</w:t>
      </w:r>
    </w:p>
    <w:p>
      <w:pPr>
        <w:pStyle w:val="0"/>
        <w:jc w:val="right"/>
      </w:pPr>
      <w:r>
        <w:rPr>
          <w:sz w:val="24"/>
        </w:rPr>
        <w:t xml:space="preserve">автономного округа - Югры</w:t>
      </w:r>
    </w:p>
    <w:p>
      <w:pPr>
        <w:pStyle w:val="0"/>
        <w:jc w:val="right"/>
      </w:pPr>
      <w:r>
        <w:rPr>
          <w:sz w:val="24"/>
        </w:rPr>
        <w:t xml:space="preserve">Н.В.КОМАРОВА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4"/>
        </w:rPr>
        <w:t xml:space="preserve">Ханты-Мансийского</w:t>
      </w:r>
    </w:p>
    <w:p>
      <w:pPr>
        <w:pStyle w:val="0"/>
        <w:jc w:val="right"/>
      </w:pPr>
      <w:r>
        <w:rPr>
          <w:sz w:val="24"/>
        </w:rPr>
        <w:t xml:space="preserve">автономного округа - Югры</w:t>
      </w:r>
    </w:p>
    <w:p>
      <w:pPr>
        <w:pStyle w:val="0"/>
        <w:jc w:val="right"/>
      </w:pPr>
      <w:r>
        <w:rPr>
          <w:sz w:val="24"/>
        </w:rPr>
        <w:t xml:space="preserve">от 10 ноября 2023 года N 546-п</w:t>
      </w:r>
    </w:p>
    <w:p>
      <w:pPr>
        <w:pStyle w:val="0"/>
      </w:pPr>
      <w:r>
        <w:rPr>
          <w:sz w:val="24"/>
        </w:rPr>
      </w:r>
    </w:p>
    <w:bookmarkStart w:id="45" w:name="P45"/>
    <w:bookmarkEnd w:id="45"/>
    <w:p>
      <w:pPr>
        <w:pStyle w:val="2"/>
        <w:jc w:val="center"/>
      </w:pPr>
      <w:r>
        <w:rPr>
          <w:sz w:val="24"/>
          <w:highlight w:val="yellow"/>
        </w:rPr>
        <w:t xml:space="preserve">ГОСУДАРСТВЕННАЯ ПРОГРАММА</w:t>
      </w:r>
    </w:p>
    <w:p>
      <w:pPr>
        <w:pStyle w:val="2"/>
        <w:jc w:val="center"/>
      </w:pPr>
      <w:r>
        <w:rPr>
          <w:sz w:val="24"/>
        </w:rPr>
        <w:t xml:space="preserve">ХАНТЫ-МАНСИЙСКОГО АВТОНОМНОГО ОКРУГА - ЮГРЫ</w:t>
      </w:r>
    </w:p>
    <w:p>
      <w:pPr>
        <w:pStyle w:val="2"/>
        <w:jc w:val="center"/>
      </w:pPr>
      <w:r>
        <w:rPr>
          <w:sz w:val="24"/>
        </w:rPr>
        <w:t xml:space="preserve">"РАЗВИТИЕ ГРАЖДАНСКОГО ОБЩЕСТВА"</w:t>
      </w:r>
    </w:p>
    <w:p>
      <w:pPr>
        <w:pStyle w:val="2"/>
        <w:jc w:val="center"/>
      </w:pPr>
      <w:r>
        <w:rPr>
          <w:sz w:val="24"/>
        </w:rPr>
        <w:t xml:space="preserve">(ДАЛЕЕ - ГОСУДАРСТВЕННАЯ ПРОГРАММА)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ХМАО - Югры от 28.12.2024 </w:t>
            </w:r>
            <w:hyperlink w:history="0" r:id="rId27" w:tooltip="Постановление Правительства ХМАО - Югры от 28.12.2024 N 578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sz w:val="24"/>
                  <w:color w:val="0000ff"/>
                </w:rPr>
                <w:t xml:space="preserve">N 578-п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21.07.2025 </w:t>
            </w:r>
            <w:hyperlink w:history="0" r:id="rId28" w:tooltip="Постановление Правительства ХМАО - Югры от 21.07.2025 N 266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sz w:val="24"/>
                  <w:color w:val="0000ff"/>
                </w:rPr>
                <w:t xml:space="preserve">N 266-п</w:t>
              </w:r>
            </w:hyperlink>
            <w:r>
              <w:rPr>
                <w:sz w:val="24"/>
                <w:color w:val="392c69"/>
              </w:rPr>
              <w:t xml:space="preserve">, от 19.08.2025 </w:t>
            </w:r>
            <w:hyperlink w:history="0" r:id="rId29" w:tooltip="Постановление Правительства ХМАО - Югры от 19.08.2025 N 335-п &quot;О внесении изменений в приложение к постановлению Правительства Ханты-Мансийского автономного округа - Югры от 10 ноября 2023 года N 546-п &quot;О государственной программе Ханты-Мансийского автономного округа - Югры &quot;Развитие гражданского общества&quot; {КонсультантПлюс}">
              <w:r>
                <w:rPr>
                  <w:sz w:val="24"/>
                  <w:color w:val="0000ff"/>
                </w:rPr>
                <w:t xml:space="preserve">N 335-п</w:t>
              </w:r>
            </w:hyperlink>
            <w:r>
              <w:rPr>
                <w:sz w:val="24"/>
                <w:color w:val="392c69"/>
              </w:rPr>
              <w:t xml:space="preserve">, от 25.11.2025 </w:t>
            </w:r>
            <w:hyperlink w:history="0" r:id="rId30" w:tooltip="Постановление Правительства ХМАО - Югры от 25.11.2025 N 475-п &quot;О внесении изменений в приложение к постановлению Правительства Ханты-Мансийского автономного округа - Югры от 10 ноября 2023 года N 546-п &quot;О государственной программе Ханты-Мансийского автономного округа - Югры &quot;Развитие гражданского общества&quot; {КонсультантПлюс}">
              <w:r>
                <w:rPr>
                  <w:sz w:val="24"/>
                  <w:color w:val="0000ff"/>
                </w:rPr>
                <w:t xml:space="preserve">N 475-п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Паспорт государственной программы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1. Основные положения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948"/>
        <w:gridCol w:w="6123"/>
      </w:tblGrid>
      <w:tr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Куратор государственной программы</w:t>
            </w:r>
          </w:p>
        </w:tc>
        <w:tc>
          <w:tcPr>
            <w:tcW w:w="6123" w:type="dxa"/>
          </w:tcPr>
          <w:p>
            <w:pPr>
              <w:pStyle w:val="0"/>
            </w:pPr>
            <w:r>
              <w:rPr>
                <w:sz w:val="24"/>
              </w:rPr>
              <w:t xml:space="preserve">Тараканов Павел Владимирович - первый заместитель Губернатора Ханты-Мансийского автономного округа - Югры</w:t>
            </w:r>
          </w:p>
        </w:tc>
      </w:tr>
      <w:tr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Ответственный исполнитель государственной программы</w:t>
            </w:r>
          </w:p>
        </w:tc>
        <w:tc>
          <w:tcPr>
            <w:tcW w:w="6123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молодежной политики, гражданских инициатив и внешних связей Ханты-Мансийского автономного округа - Югры (далее - Департамент молодежной политики, гражданских инициатив и внешних связей Югры, автономный округ)</w:t>
            </w:r>
          </w:p>
        </w:tc>
      </w:tr>
      <w:tr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Период реализации государственной программы</w:t>
            </w:r>
          </w:p>
        </w:tc>
        <w:tc>
          <w:tcPr>
            <w:tcW w:w="6123" w:type="dxa"/>
          </w:tcPr>
          <w:p>
            <w:pPr>
              <w:pStyle w:val="0"/>
            </w:pPr>
            <w:r>
              <w:rPr>
                <w:sz w:val="24"/>
              </w:rPr>
              <w:t xml:space="preserve">2025 - 2030</w:t>
            </w:r>
          </w:p>
        </w:tc>
      </w:tr>
      <w:tr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Цели государственной программы</w:t>
            </w:r>
          </w:p>
        </w:tc>
        <w:tc>
          <w:tcPr>
            <w:tcW w:w="6123" w:type="dxa"/>
          </w:tcPr>
          <w:p>
            <w:pPr>
              <w:pStyle w:val="0"/>
            </w:pPr>
            <w:r>
              <w:rPr>
                <w:sz w:val="24"/>
              </w:rPr>
              <w:t xml:space="preserve">1. Создание условий для развития гражданского общества и реализации гражданских инициатив.</w:t>
            </w:r>
          </w:p>
          <w:p>
            <w:pPr>
              <w:pStyle w:val="0"/>
            </w:pPr>
            <w:r>
              <w:rPr>
                <w:sz w:val="24"/>
              </w:rPr>
              <w:t xml:space="preserve">2. Создание равных возможностей для самореализации молодежи, продвижение традиционных духовно-нравственных ценностей, воспитание патриотичной и социально ответственной личности.</w:t>
            </w:r>
          </w:p>
          <w:p>
            <w:pPr>
              <w:pStyle w:val="0"/>
            </w:pPr>
            <w:r>
              <w:rPr>
                <w:sz w:val="24"/>
              </w:rPr>
              <w:t xml:space="preserve">3. Обеспечение равного доступа граждан к социально значимой информации, вовлечение их в государственное и муниципальное управление.</w:t>
            </w:r>
          </w:p>
          <w:p>
            <w:pPr>
              <w:pStyle w:val="0"/>
            </w:pPr>
            <w:r>
              <w:rPr>
                <w:sz w:val="24"/>
              </w:rPr>
              <w:t xml:space="preserve">4. Развитие взаимовыгодного сотрудничества на межрегиональном и международном уровнях</w:t>
            </w:r>
          </w:p>
        </w:tc>
      </w:tr>
      <w:tr>
        <w:tblPrEx>
          <w:tblBorders>
            <w:insideH w:val="nil"/>
          </w:tblBorders>
        </w:tblPrEx>
        <w:tc>
          <w:tcPr>
            <w:tcW w:w="294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Объемы финансового обеспечения за весь период реализации</w:t>
            </w:r>
          </w:p>
        </w:tc>
        <w:tc>
          <w:tcPr>
            <w:tcW w:w="6123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19714959,8 тыс. рублей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постановлений Правительства ХМАО - Югры от 21.07.2025 </w:t>
            </w:r>
            <w:hyperlink w:history="0" r:id="rId31" w:tooltip="Постановление Правительства ХМАО - Югры от 21.07.2025 N 266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sz w:val="24"/>
                  <w:color w:val="0000ff"/>
                </w:rPr>
                <w:t xml:space="preserve">N 266-п</w:t>
              </w:r>
            </w:hyperlink>
            <w:r>
              <w:rPr>
                <w:sz w:val="24"/>
              </w:rPr>
              <w:t xml:space="preserve">, от 19.08.2025 </w:t>
            </w:r>
            <w:hyperlink w:history="0" r:id="rId32" w:tooltip="Постановление Правительства ХМАО - Югры от 19.08.2025 N 335-п &quot;О внесении изменений в приложение к постановлению Правительства Ханты-Мансийского автономного округа - Югры от 10 ноября 2023 года N 546-п &quot;О государственной программе Ханты-Мансийского автономного округа - Югры &quot;Развитие гражданского общества&quot; {КонсультантПлюс}">
              <w:r>
                <w:rPr>
                  <w:sz w:val="24"/>
                  <w:color w:val="0000ff"/>
                </w:rPr>
                <w:t xml:space="preserve">N 335-п</w:t>
              </w:r>
            </w:hyperlink>
            <w:r>
              <w:rPr>
                <w:sz w:val="24"/>
              </w:rPr>
              <w:t xml:space="preserve">, от 25.11.2025 </w:t>
            </w:r>
            <w:hyperlink w:history="0" r:id="rId33" w:tooltip="Постановление Правительства ХМАО - Югры от 25.11.2025 N 475-п &quot;О внесении изменений в приложение к постановлению Правительства Ханты-Мансийского автономного округа - Югры от 10 ноября 2023 года N 546-п &quot;О государственной программе Ханты-Мансийского автономного округа - Югры &quot;Развитие гражданского общества&quot; {КонсультантПлюс}">
              <w:r>
                <w:rPr>
                  <w:sz w:val="24"/>
                  <w:color w:val="0000ff"/>
                </w:rPr>
                <w:t xml:space="preserve">N 475-п</w:t>
              </w:r>
            </w:hyperlink>
            <w:r>
              <w:rPr>
                <w:sz w:val="24"/>
              </w:rPr>
              <w:t xml:space="preserve">)</w:t>
            </w:r>
          </w:p>
        </w:tc>
      </w:tr>
      <w:tr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Связь с национальными целями развития Российской Федерации/ государственными программами Российской Федерации</w:t>
            </w:r>
          </w:p>
        </w:tc>
        <w:tc>
          <w:tcPr>
            <w:tcW w:w="6123" w:type="dxa"/>
          </w:tcPr>
          <w:p>
            <w:pPr>
              <w:pStyle w:val="0"/>
            </w:pPr>
            <w:r>
              <w:rPr>
                <w:sz w:val="24"/>
              </w:rPr>
              <w:t xml:space="preserve">Реализация потенциала каждого человека, развитие его талантов, воспитание патриотичной и социально ответственной личности:</w:t>
            </w:r>
          </w:p>
          <w:p>
            <w:pPr>
              <w:pStyle w:val="0"/>
            </w:pPr>
            <w:r>
              <w:rPr>
                <w:sz w:val="24"/>
              </w:rPr>
              <w:t xml:space="preserve">1. Показатель "Увеличение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процентов".</w:t>
            </w:r>
          </w:p>
          <w:p>
            <w:pPr>
              <w:pStyle w:val="0"/>
            </w:pPr>
            <w:r>
              <w:rPr>
                <w:sz w:val="24"/>
              </w:rPr>
              <w:t xml:space="preserve">2. Показатель "Увеличение к 2030 году доли молодых людей, верящих в возможности самореализации в России, не менее чем до 85 процентов".</w:t>
            </w:r>
          </w:p>
          <w:p>
            <w:pPr>
              <w:pStyle w:val="0"/>
            </w:pPr>
            <w:r>
              <w:rPr>
                <w:sz w:val="24"/>
              </w:rPr>
              <w:t xml:space="preserve">3. Показатель "Увеличение к 2030 году доли молодых людей, вовлеченных в добровольческую и общественную деятельность, не менее чем до 45 процентов".</w:t>
            </w:r>
          </w:p>
          <w:p>
            <w:pPr>
              <w:pStyle w:val="0"/>
            </w:pPr>
            <w:r>
              <w:rPr>
                <w:sz w:val="24"/>
              </w:rPr>
              <w:t xml:space="preserve">4. Показатель "Создание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ценностей"</w:t>
            </w:r>
          </w:p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2. Показатели государственной программы</w:t>
      </w:r>
    </w:p>
    <w:p>
      <w:pPr>
        <w:pStyle w:val="0"/>
        <w:jc w:val="center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154"/>
        <w:gridCol w:w="1134"/>
        <w:gridCol w:w="1077"/>
        <w:gridCol w:w="794"/>
        <w:gridCol w:w="737"/>
        <w:gridCol w:w="794"/>
        <w:gridCol w:w="794"/>
        <w:gridCol w:w="794"/>
        <w:gridCol w:w="737"/>
        <w:gridCol w:w="794"/>
        <w:gridCol w:w="737"/>
        <w:gridCol w:w="2098"/>
        <w:gridCol w:w="1587"/>
        <w:gridCol w:w="2494"/>
      </w:tblGrid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показателя</w:t>
            </w:r>
          </w:p>
        </w:tc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 (по </w:t>
            </w:r>
            <w:hyperlink w:history="0" r:id="rId36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>
                <w:rPr>
                  <w:sz w:val="24"/>
                  <w:color w:val="0000ff"/>
                </w:rPr>
                <w:t xml:space="preserve">ОКЕИ</w:t>
              </w:r>
            </w:hyperlink>
            <w:r>
              <w:rPr>
                <w:sz w:val="24"/>
              </w:rPr>
              <w:t xml:space="preserve">)</w:t>
            </w:r>
          </w:p>
        </w:tc>
        <w:tc>
          <w:tcPr>
            <w:gridSpan w:val="2"/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Базовое значение</w:t>
            </w:r>
          </w:p>
        </w:tc>
        <w:tc>
          <w:tcPr>
            <w:gridSpan w:val="6"/>
            <w:tcW w:w="4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Значение показателя по годам</w:t>
            </w:r>
          </w:p>
        </w:tc>
        <w:tc>
          <w:tcPr>
            <w:tcW w:w="209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Документ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Ответственный за достижение показателя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Связь с показателями национальных целей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значение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год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2027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2028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</w:tr>
      <w:tr>
        <w:tc>
          <w:tcPr>
            <w:gridSpan w:val="15"/>
            <w:tcW w:w="17292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Цель 1 "Создание условий для развития гражданского общества и реализации гражданских инициатив"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проектов, направленных на развитие гражданского общества и реализацию проектов в области культуры, искусства и креативных (творческих) индустрий, получивших финансовую поддержку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  <w:t xml:space="preserve">ГП </w:t>
            </w:r>
            <w:hyperlink w:history="0" w:anchor="P230" w:tooltip="&lt;*&gt; государственная программа автономного округа,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единиц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1598</w:t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2023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1888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2033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2178</w:t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2323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2468</w:t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2613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молодежной политики, гражданских инициатив и внешних связей Югры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увеличение к 2030 году доли молодых людей, верящих в возможности самореализации в России, не менее чем до 85 процентов;</w:t>
            </w:r>
          </w:p>
          <w:p>
            <w:pPr>
              <w:pStyle w:val="0"/>
            </w:pPr>
            <w:r>
              <w:rPr>
                <w:sz w:val="24"/>
              </w:rPr>
              <w:t xml:space="preserve"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инициативных проектов, получивших поддержку по итогам регионального конкурса инициативных проектов, реализующихся и (или) завершенных на территории автономного округа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  <w:t xml:space="preserve">ГП </w:t>
            </w:r>
            <w:hyperlink w:history="0" w:anchor="P230" w:tooltip="&lt;*&gt; государственная программа автономного округа,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единиц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203</w:t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2023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283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323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363</w:t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403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443</w:t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483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молодежной политики, гражданских инициатив и внешних связей Югры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процентов; увеличение к 2030 году доли молодых людей, верящих в возможности самореализации в России, не менее чем до 85 процентов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5"/>
            <w:tcW w:w="17292" w:type="dxa"/>
            <w:tcBorders>
              <w:bottom w:val="nil"/>
            </w:tcBorders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Цель 2 "Создание равных возможностей для самореализации молодежи, продвижение традиционных духовно-нравственных ценностей, воспитание патриотичной и социально ответственной личности"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5"/>
            <w:tcW w:w="1729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37" w:tooltip="Постановление Правительства ХМАО - Югры от 21.07.2025 N 266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ХМАО - Югры от 21.07.2025 N 266-п)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Доля молодых людей, вовлеченных в добровольческую и общественную деятельность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ГП</w:t>
            </w:r>
            <w:hyperlink w:history="0" w:anchor="P230" w:tooltip="&lt;*&gt; государственная программа автономного округа,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процент</w:t>
            </w:r>
          </w:p>
        </w:tc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37,7</w:t>
            </w:r>
          </w:p>
        </w:tc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39,3</w:t>
            </w:r>
          </w:p>
        </w:tc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40,9</w:t>
            </w:r>
          </w:p>
        </w:tc>
        <w:tc>
          <w:tcPr>
            <w:tcW w:w="73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42,5</w:t>
            </w:r>
          </w:p>
        </w:tc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44,1</w:t>
            </w:r>
          </w:p>
        </w:tc>
        <w:tc>
          <w:tcPr>
            <w:tcW w:w="73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45,0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Департамент молодежной политики, гражданских инициатив и внешних связей Югры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увеличение к 2030 году доли молодых людей, вовлеченных в добровольческую и общественную деятельность, не менее чем до 45 процентов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5"/>
            <w:tcW w:w="1729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3 в ред. </w:t>
            </w:r>
            <w:hyperlink w:history="0" r:id="rId38" w:tooltip="Постановление Правительства ХМАО - Югры от 21.07.2025 N 266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ХМАО - Югры от 21.07.2025 N 266-п)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Доля молодых людей, участвующих в проектах и программах, направленных на профессиональное, личностное развитие и патриотическое воспитание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ГП </w:t>
            </w:r>
            <w:hyperlink w:history="0" w:anchor="P230" w:tooltip="&lt;*&gt; государственная программа автономного округа,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процент</w:t>
            </w:r>
          </w:p>
        </w:tc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46,6</w:t>
            </w:r>
          </w:p>
        </w:tc>
        <w:tc>
          <w:tcPr>
            <w:tcW w:w="73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2023</w:t>
            </w:r>
          </w:p>
        </w:tc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51,3</w:t>
            </w:r>
          </w:p>
        </w:tc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56,1</w:t>
            </w:r>
          </w:p>
        </w:tc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60,8</w:t>
            </w:r>
          </w:p>
        </w:tc>
        <w:tc>
          <w:tcPr>
            <w:tcW w:w="73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65,5</w:t>
            </w:r>
          </w:p>
        </w:tc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70,2</w:t>
            </w:r>
          </w:p>
        </w:tc>
        <w:tc>
          <w:tcPr>
            <w:tcW w:w="73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75,0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Департамент молодежной политики, гражданских инициатив и внешних связей Югры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процентов;</w:t>
            </w:r>
          </w:p>
          <w:p>
            <w:pPr>
              <w:pStyle w:val="0"/>
            </w:pPr>
            <w:r>
              <w:rPr>
                <w:sz w:val="24"/>
              </w:rPr>
              <w:t xml:space="preserve">увеличение к 2030 году доли молодых людей, верящих в возможности самореализации в России, не менее чем до 85 процентов;</w:t>
            </w:r>
          </w:p>
          <w:p>
            <w:pPr>
              <w:pStyle w:val="0"/>
            </w:pPr>
            <w:r>
              <w:rPr>
                <w:sz w:val="24"/>
              </w:rPr>
              <w:t xml:space="preserve"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5"/>
            <w:tcW w:w="1729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39" w:tooltip="Постановление Правительства ХМАО - Югры от 21.07.2025 N 266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ХМАО - Югры от 21.07.2025 N 266-п)</w:t>
            </w:r>
          </w:p>
        </w:tc>
      </w:tr>
      <w:tr>
        <w:tc>
          <w:tcPr>
            <w:gridSpan w:val="15"/>
            <w:tcW w:w="17292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Цель 3 "Обеспечение равного доступа граждан к социально значимой информации, вовлечение их в государственное и муниципальное управление"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Удовлетворенность граждан информационной открытостью органов власти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  <w:t xml:space="preserve">ГП </w:t>
            </w:r>
            <w:hyperlink w:history="0" w:anchor="P230" w:tooltip="&lt;*&gt; государственная программа автономного округа,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процент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64,7</w:t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2023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65,1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65,3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65,5</w:t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65,7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65,9</w:t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66,0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внутренней политики автономного округа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Количество граждан, вовлеченных в государственное и муниципальное управление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ГП </w:t>
            </w:r>
            <w:hyperlink w:history="0" w:anchor="P230" w:tooltip="&lt;*&gt; государственная программа автономного округа,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тысяч человек</w:t>
            </w:r>
          </w:p>
        </w:tc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600</w:t>
            </w:r>
          </w:p>
        </w:tc>
        <w:tc>
          <w:tcPr>
            <w:tcW w:w="73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2023</w:t>
            </w:r>
          </w:p>
        </w:tc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620,9</w:t>
            </w:r>
          </w:p>
        </w:tc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625,1</w:t>
            </w:r>
          </w:p>
        </w:tc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629,2</w:t>
            </w:r>
          </w:p>
        </w:tc>
        <w:tc>
          <w:tcPr>
            <w:tcW w:w="73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633,4</w:t>
            </w:r>
          </w:p>
        </w:tc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637,6</w:t>
            </w:r>
          </w:p>
        </w:tc>
        <w:tc>
          <w:tcPr>
            <w:tcW w:w="73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641,7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Департамент внутренней политики автономного округа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5"/>
            <w:tcW w:w="1729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6 в ред. </w:t>
            </w:r>
            <w:hyperlink w:history="0" r:id="rId40" w:tooltip="Постановление Правительства ХМАО - Югры от 19.08.2025 N 335-п &quot;О внесении изменений в приложение к постановлению Правительства Ханты-Мансийского автономного округа - Югры от 10 ноября 2023 года N 546-п &quot;О государственной программе Ханты-Мансийского автономного округа - Югры &quot;Развитие гражданского общества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ХМАО - Югры от 19.08.2025 N 335-п)</w:t>
            </w:r>
          </w:p>
        </w:tc>
      </w:tr>
      <w:tr>
        <w:tc>
          <w:tcPr>
            <w:gridSpan w:val="15"/>
            <w:tcW w:w="17292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Цель 4 "Развитие взаимовыгодного сотрудничества на межрегиональном и международном уровнях"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договоров, контрактов, соглашений, меморандумов, протоколов о намерениях, планов мероприятий ("дорожных карт"), программ сотрудничества с внешними партнерами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  <w:t xml:space="preserve">ГП </w:t>
            </w:r>
            <w:hyperlink w:history="0" w:anchor="P230" w:tooltip="&lt;*&gt; государственная программа автономного округа,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единиц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47</w:t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2023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65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77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83</w:t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91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99</w:t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109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молодежной политики, гражданских инициатив и внешних связей Югры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</w:tr>
    </w:tbl>
    <w:p>
      <w:pPr>
        <w:sectPr>
          <w:headerReference w:type="default" r:id="rId34"/>
          <w:headerReference w:type="first" r:id="rId34"/>
          <w:footerReference w:type="default" r:id="rId35"/>
          <w:footerReference w:type="first" r:id="rId35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230" w:name="P230"/>
    <w:bookmarkEnd w:id="23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государственная программа автономного округа,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&lt;**&gt; - &lt;***&gt; сноски утратили силу с 21 июля 2025 года. - </w:t>
      </w:r>
      <w:hyperlink w:history="0" r:id="rId41" w:tooltip="Постановление Правительства ХМАО - Югры от 21.07.2025 N 266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ХМАО - Югры от 21.07.2025 N 266-п.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3. Структура государственной программы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42" w:tooltip="Постановление Правительства ХМАО - Югры от 21.07.2025 N 266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ХМАО - Югры</w:t>
      </w:r>
    </w:p>
    <w:p>
      <w:pPr>
        <w:pStyle w:val="0"/>
        <w:jc w:val="center"/>
      </w:pPr>
      <w:r>
        <w:rPr>
          <w:sz w:val="24"/>
        </w:rPr>
        <w:t xml:space="preserve">от 21.07.2025 N 266-п)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4"/>
        <w:gridCol w:w="2629"/>
        <w:gridCol w:w="3798"/>
        <w:gridCol w:w="2089"/>
      </w:tblGrid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6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Задачи структурного элемента</w:t>
            </w:r>
          </w:p>
        </w:tc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Краткое описание ожидаемых эффектов от реализации задачи структурного элемента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Связь с показателями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6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gridSpan w:val="3"/>
            <w:tcW w:w="8516" w:type="dxa"/>
          </w:tcPr>
          <w:p>
            <w:pPr>
              <w:pStyle w:val="0"/>
            </w:pPr>
            <w:r>
              <w:rPr>
                <w:sz w:val="24"/>
              </w:rPr>
              <w:t xml:space="preserve">Региональный проект "Россия - страна возможностей" (куратор - Тараканов Павел Владимирович)</w:t>
            </w:r>
          </w:p>
        </w:tc>
      </w:tr>
      <w:tr>
        <w:tc>
          <w:tcPr>
            <w:gridSpan w:val="2"/>
            <w:tcW w:w="3113" w:type="dxa"/>
          </w:tcPr>
          <w:p>
            <w:pPr>
              <w:pStyle w:val="0"/>
            </w:pPr>
            <w:r>
              <w:rPr>
                <w:sz w:val="24"/>
              </w:rPr>
              <w:t xml:space="preserve">Ответственный за реализацию: Департамент молодежной политики, гражданских инициатив и внешних связей Югры</w:t>
            </w:r>
          </w:p>
        </w:tc>
        <w:tc>
          <w:tcPr>
            <w:gridSpan w:val="2"/>
            <w:tcW w:w="5887" w:type="dxa"/>
          </w:tcPr>
          <w:p>
            <w:pPr>
              <w:pStyle w:val="0"/>
            </w:pPr>
            <w:r>
              <w:rPr>
                <w:sz w:val="24"/>
              </w:rPr>
              <w:t xml:space="preserve">срок реализации 2025 - 2030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4"/>
              </w:rPr>
              <w:t xml:space="preserve">1.1.</w:t>
            </w:r>
          </w:p>
        </w:tc>
        <w:tc>
          <w:tcPr>
            <w:tcW w:w="2629" w:type="dxa"/>
          </w:tcPr>
          <w:p>
            <w:pPr>
              <w:pStyle w:val="0"/>
            </w:pPr>
            <w:r>
              <w:rPr>
                <w:sz w:val="24"/>
              </w:rPr>
              <w:t xml:space="preserve">Мероприятиями по профессиональной самореализации к 2030 году охвачены не менее 75% молодежи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реализация образовательных программ для молодых людей, руководителей и специалистов по работе с молодежью, представителей молодежных объединений, проектов, направленных на развитие творческого потенциала молодых людей, обеспечение участия молодых людей в международных, всероссийских, межрегиональных мероприятиях;</w:t>
            </w:r>
          </w:p>
          <w:p>
            <w:pPr>
              <w:pStyle w:val="0"/>
            </w:pPr>
            <w:r>
              <w:rPr>
                <w:sz w:val="24"/>
              </w:rPr>
              <w:t xml:space="preserve">реализация программы комплексного развития молодежной политики в субъектах Российской Федерации "Регион для молодых";</w:t>
            </w:r>
          </w:p>
          <w:p>
            <w:pPr>
              <w:pStyle w:val="0"/>
            </w:pPr>
            <w:r>
              <w:rPr>
                <w:sz w:val="24"/>
              </w:rPr>
              <w:t xml:space="preserve">организация деятельности молодежных трудовых отрядов;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присуждение премии Губернатора автономного округа в целях поощрения и поддержки талантливой молодежи;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базе инфраструктуры молодежной политики к 2030 году мероприятиями охвачено не менее 42% молодежи;</w:t>
            </w:r>
          </w:p>
          <w:p>
            <w:pPr>
              <w:pStyle w:val="0"/>
            </w:pPr>
            <w:r>
              <w:rPr>
                <w:sz w:val="24"/>
              </w:rPr>
              <w:t xml:space="preserve">увеличение к 2030 году доли молодых людей, вовлеченных в мероприятия, направленные на профессиональное развитие не менее 75%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доля молодых людей, участвующих в проектах и программах, направленных на профессиональное, личностное развитие и патриотическое воспитание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gridSpan w:val="3"/>
            <w:tcW w:w="8516" w:type="dxa"/>
          </w:tcPr>
          <w:p>
            <w:pPr>
              <w:pStyle w:val="0"/>
            </w:pPr>
            <w:r>
              <w:rPr>
                <w:sz w:val="24"/>
              </w:rPr>
              <w:t xml:space="preserve">Региональный проект "Мы вместе" (Воспитание гармонично развитой личности) (куратор - Тараканов Павел Владимирович)</w:t>
            </w:r>
          </w:p>
        </w:tc>
      </w:tr>
      <w:tr>
        <w:tc>
          <w:tcPr>
            <w:gridSpan w:val="2"/>
            <w:tcW w:w="3113" w:type="dxa"/>
          </w:tcPr>
          <w:p>
            <w:pPr>
              <w:pStyle w:val="0"/>
            </w:pPr>
            <w:r>
              <w:rPr>
                <w:sz w:val="24"/>
              </w:rPr>
              <w:t xml:space="preserve">Ответственный за реализацию: Департамент молодежной политики, гражданских инициатив и внешних связей Югры</w:t>
            </w:r>
          </w:p>
        </w:tc>
        <w:tc>
          <w:tcPr>
            <w:gridSpan w:val="2"/>
            <w:tcW w:w="5887" w:type="dxa"/>
          </w:tcPr>
          <w:p>
            <w:pPr>
              <w:pStyle w:val="0"/>
            </w:pPr>
            <w:r>
              <w:rPr>
                <w:sz w:val="24"/>
              </w:rPr>
              <w:t xml:space="preserve">срок реализации 2025 - 2030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4"/>
              </w:rPr>
              <w:t xml:space="preserve">2.1.</w:t>
            </w:r>
          </w:p>
        </w:tc>
        <w:tc>
          <w:tcPr>
            <w:tcW w:w="2629" w:type="dxa"/>
          </w:tcPr>
          <w:p>
            <w:pPr>
              <w:pStyle w:val="0"/>
            </w:pPr>
            <w:r>
              <w:rPr>
                <w:sz w:val="24"/>
              </w:rPr>
              <w:t xml:space="preserve">К 2030 году созданы условия для воспитания гармонично-развитой, патриотической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реализация проектов, программ мероприятий, направленных на продвижение традиционных духовно-нравственных ценностей и патриотическое воспитание граждан, на воспитание подрастающего поколения и формирование личности, в том числе на базе регионального отделения Общероссийского общественно-государственного движения детей и молодежи "Движение первых";</w:t>
            </w:r>
          </w:p>
          <w:p>
            <w:pPr>
              <w:pStyle w:val="0"/>
            </w:pPr>
            <w:r>
              <w:rPr>
                <w:sz w:val="24"/>
              </w:rPr>
              <w:t xml:space="preserve">увеличение к 2030 году численности детей и молодежи в возрасте до 35 лет, вовлеченных в социально активную деятельность через реализацию патриотических проектов, не менее 144 000 человек;</w:t>
            </w:r>
          </w:p>
          <w:p>
            <w:pPr>
              <w:pStyle w:val="0"/>
            </w:pPr>
            <w:r>
              <w:rPr>
                <w:sz w:val="24"/>
              </w:rPr>
              <w:t xml:space="preserve">увеличение к 2030 году доли молодых людей, участвующих в проектах и программах, направленных на патриотическое воспитание не менее 75%;</w:t>
            </w:r>
          </w:p>
          <w:p>
            <w:pPr>
              <w:pStyle w:val="0"/>
            </w:pPr>
            <w:r>
              <w:rPr>
                <w:sz w:val="24"/>
              </w:rPr>
              <w:t xml:space="preserve">увеличение к 2030 году доли молодых семей, в том числе молодых семей,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 не менее 16,14%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доля молодых людей, участвующих в проектах и программах, направленных на профессиональное, личностное развитие и патриотическое воспитание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4"/>
              </w:rPr>
              <w:t xml:space="preserve">2.2.</w:t>
            </w:r>
          </w:p>
        </w:tc>
        <w:tc>
          <w:tcPr>
            <w:tcW w:w="2629" w:type="dxa"/>
          </w:tcPr>
          <w:p>
            <w:pPr>
              <w:pStyle w:val="0"/>
            </w:pPr>
            <w:r>
              <w:rPr>
                <w:sz w:val="24"/>
              </w:rPr>
              <w:t xml:space="preserve">Не менее 45% молодых людей к 2030 году, вовлеченных в добровольческую и общественную деятельность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реализация мероприятий в сфере добровольчества (волонтерства), в том числе обеспечивающие обучение граждан, участвующих в добровольческой (волонтерской) деятельности;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общее количество людей, вовлеченных в добровольческую (волонтерскую) деятельность, к 2030 году увеличится до 256 324 человек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доля молодых людей, вовлеченных в добровольческую и общественную деятельность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gridSpan w:val="3"/>
            <w:tcW w:w="8516" w:type="dxa"/>
          </w:tcPr>
          <w:p>
            <w:pPr>
              <w:pStyle w:val="0"/>
            </w:pPr>
            <w:r>
              <w:rPr>
                <w:sz w:val="24"/>
              </w:rPr>
              <w:t xml:space="preserve">Региональный проект "Развитие экосистемы поддержки гражданских инициатив" (куратор - Тараканов Павел Владимирович)</w:t>
            </w:r>
          </w:p>
        </w:tc>
      </w:tr>
      <w:tr>
        <w:tc>
          <w:tcPr>
            <w:gridSpan w:val="2"/>
            <w:tcW w:w="3113" w:type="dxa"/>
          </w:tcPr>
          <w:p>
            <w:pPr>
              <w:pStyle w:val="0"/>
            </w:pPr>
            <w:r>
              <w:rPr>
                <w:sz w:val="24"/>
              </w:rPr>
              <w:t xml:space="preserve">Ответственный за реализацию: Департамент молодежной политики, гражданских инициатив и внешних связей Югры</w:t>
            </w:r>
          </w:p>
        </w:tc>
        <w:tc>
          <w:tcPr>
            <w:gridSpan w:val="2"/>
            <w:tcW w:w="5887" w:type="dxa"/>
          </w:tcPr>
          <w:p>
            <w:pPr>
              <w:pStyle w:val="0"/>
            </w:pPr>
            <w:r>
              <w:rPr>
                <w:sz w:val="24"/>
              </w:rPr>
              <w:t xml:space="preserve">срок реализации: 2024 - 2030</w:t>
            </w:r>
          </w:p>
        </w:tc>
      </w:tr>
      <w:tr>
        <w:tblPrEx>
          <w:tblBorders>
            <w:insideH w:val="nil"/>
          </w:tblBorders>
        </w:tblPrEx>
        <w:tc>
          <w:tcPr>
            <w:tcW w:w="4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3.1.</w:t>
            </w:r>
          </w:p>
        </w:tc>
        <w:tc>
          <w:tcPr>
            <w:tcW w:w="262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Обеспечено функционирование единой системы финансовой поддержки гражданских инициатив в автономном округе</w:t>
            </w:r>
          </w:p>
        </w:tc>
        <w:tc>
          <w:tcPr>
            <w:tcW w:w="37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реализация мероприятий, направленных на популяризацию деятельности социально ориентированных некоммерческих организаций в автономном округе, развитие материально-технической базы для вовлечения некоммерческих организаций и гражданских активистов автономного округа в развитие гражданского общества;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предоставление грантов Губернатора автономного округа на развитие гражданского общества и реализацию проектов в области культуры, искусства и креативных (творческих) индустрий;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увеличение количества социально ориентированных некоммерческих организаций, зарегистрированных в автономном округе, до 9,24 единиц на 10 тыс. населения к 2030 году</w:t>
            </w:r>
          </w:p>
        </w:tc>
        <w:tc>
          <w:tcPr>
            <w:tcW w:w="20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количество проектов, направленных на развитие гражданского общества и реализацию проектов в области культуры, искусства и креативных (творческих) индустрий, получивших финансовую поддержку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900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3" w:tooltip="Постановление Правительства ХМАО - Югры от 25.11.2025 N 475-п &quot;О внесении изменений в приложение к постановлению Правительства Ханты-Мансийского автономного округа - Югры от 10 ноября 2023 года N 546-п &quot;О государственной программе Ханты-Мансийского автономного округа - Югры &quot;Развитие гражданского общества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ХМАО - Югры от 25.11.2025 N 475-п)</w:t>
            </w:r>
          </w:p>
        </w:tc>
      </w:tr>
      <w:tr>
        <w:tblPrEx>
          <w:tblBorders>
            <w:insideH w:val="nil"/>
          </w:tblBorders>
        </w:tblPrEx>
        <w:tc>
          <w:tcPr>
            <w:tcW w:w="4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3.2.</w:t>
            </w:r>
          </w:p>
        </w:tc>
        <w:tc>
          <w:tcPr>
            <w:tcW w:w="262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Обеспечено функционирование системы финансовой поддержки организациям инфраструктуры, обеспечивающим благоприятные условия для осуществления деятельности социально ориентированных некоммерческих организаций автономного округа</w:t>
            </w:r>
          </w:p>
        </w:tc>
        <w:tc>
          <w:tcPr>
            <w:tcW w:w="37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  <w:highlight w:val="yellow"/>
              </w:rPr>
              <w:t xml:space="preserve">реализация Фондом поддержки инвестиционных проектов креативных индустрий и микрофинансирования (микрокредитная компания)</w:t>
            </w:r>
            <w:r>
              <w:rPr>
                <w:sz w:val="24"/>
              </w:rPr>
              <w:t xml:space="preserve"> мероприятий по формированию комфортной среды для доступа некоммерческих организаций на рынки услуг социальной сферы с помощью механизма финансовой поддержки по предоставлению микрозаймов социально ориентированным некоммерческим организациям</w:t>
            </w:r>
          </w:p>
        </w:tc>
        <w:tc>
          <w:tcPr>
            <w:tcW w:w="20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количество проектов, направленных на развитие гражданского общества и реализацию проектов в области культуры, искусства и креативных (творческих) индустрий, получивших финансовую поддержку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900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4" w:tooltip="Постановление Правительства ХМАО - Югры от 25.11.2025 N 475-п &quot;О внесении изменений в приложение к постановлению Правительства Ханты-Мансийского автономного округа - Югры от 10 ноября 2023 года N 546-п &quot;О государственной программе Ханты-Мансийского автономного округа - Югры &quot;Развитие гражданского общества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ХМАО - Югры от 25.11.2025 N 475-п)</w:t>
            </w:r>
          </w:p>
        </w:tc>
      </w:tr>
      <w:tr>
        <w:tblPrEx>
          <w:tblBorders>
            <w:insideH w:val="nil"/>
          </w:tblBorders>
        </w:tblPrEx>
        <w:tc>
          <w:tcPr>
            <w:tcW w:w="4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3.3</w:t>
            </w:r>
          </w:p>
        </w:tc>
        <w:tc>
          <w:tcPr>
            <w:tcW w:w="262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Обеспечено функционирование системы реализации инициативных проектов в автономном округе</w:t>
            </w:r>
          </w:p>
        </w:tc>
        <w:tc>
          <w:tcPr>
            <w:tcW w:w="37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вовлечение граждан в бюджетный процесс, развитие общественной инфраструктуры при их участии в выборе и определении проектов, финансируемых за счет средств бюджета автономного округа, реализация инициативных проектов, отобранных по результатам конкурса</w:t>
            </w:r>
          </w:p>
        </w:tc>
        <w:tc>
          <w:tcPr>
            <w:tcW w:w="20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количество инициативных проектов, получивших поддержку по итогам регионального конкурса инициативных проектов, реализующихся и (или) завершенных на территории автономного округа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900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5" w:tooltip="Постановление Правительства ХМАО - Югры от 25.11.2025 N 475-п &quot;О внесении изменений в приложение к постановлению Правительства Ханты-Мансийского автономного округа - Югры от 10 ноября 2023 года N 546-п &quot;О государственной программе Ханты-Мансийского автономного округа - Югры &quot;Развитие гражданского общества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ХМАО - Югры от 25.11.2025 N 475-п)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gridSpan w:val="3"/>
            <w:tcW w:w="8516" w:type="dxa"/>
          </w:tcPr>
          <w:p>
            <w:pPr>
              <w:pStyle w:val="0"/>
            </w:pPr>
            <w:r>
              <w:rPr>
                <w:sz w:val="24"/>
              </w:rPr>
              <w:t xml:space="preserve">Комплекс процессных мероприятий "Развитие сотрудничества с органами власти и регионами иностранных государств, субъектами Российской Федерации, международными организациями"</w:t>
            </w:r>
          </w:p>
        </w:tc>
      </w:tr>
      <w:tr>
        <w:tc>
          <w:tcPr>
            <w:gridSpan w:val="2"/>
            <w:tcW w:w="3113" w:type="dxa"/>
          </w:tcPr>
          <w:p>
            <w:pPr>
              <w:pStyle w:val="0"/>
            </w:pPr>
            <w:r>
              <w:rPr>
                <w:sz w:val="24"/>
              </w:rPr>
              <w:t xml:space="preserve">Ответственный за реализацию: Департамент молодежной политики, гражданских инициатив и внешних связей Югры</w:t>
            </w:r>
          </w:p>
        </w:tc>
        <w:tc>
          <w:tcPr>
            <w:gridSpan w:val="2"/>
            <w:tcW w:w="5887" w:type="dxa"/>
          </w:tcPr>
          <w:p>
            <w:pPr>
              <w:pStyle w:val="0"/>
            </w:pPr>
            <w:r>
              <w:rPr>
                <w:sz w:val="24"/>
              </w:rPr>
              <w:t xml:space="preserve">срок реализации: 2024 - 2030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4"/>
              </w:rPr>
              <w:t xml:space="preserve">4.1.</w:t>
            </w:r>
          </w:p>
        </w:tc>
        <w:tc>
          <w:tcPr>
            <w:tcW w:w="2629" w:type="dxa"/>
          </w:tcPr>
          <w:p>
            <w:pPr>
              <w:pStyle w:val="0"/>
            </w:pPr>
            <w:r>
              <w:rPr>
                <w:sz w:val="24"/>
              </w:rPr>
              <w:t xml:space="preserve">Развитие взаимовыгодных международных и межрегиональных связей, вовлечение граждан и организаций в развитие внешнеэкономической деятельности и гуманитарных связей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увеличение количества внешних партнеров автономного округа путем вовлечения их в межрегиональные и международные проекты автономного округа, реализацию совместных проектов и планов мероприятий; повышение привлекательности автономного округа в ходе мероприятий в сфере внешних связей, направленных на развитие международных и внешнеэкономических связей, межрегионального сотрудничества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договоров, контрактов, соглашений, меморандумов, протоколов о намерениях, планов мероприятий (дорожных карт), программ сотрудничества с внешними партнерами</w:t>
            </w:r>
          </w:p>
        </w:tc>
      </w:tr>
      <w:tr>
        <w:tblPrEx>
          <w:tblBorders>
            <w:insideH w:val="nil"/>
          </w:tblBorders>
        </w:tblPrEx>
        <w:tc>
          <w:tcPr>
            <w:tcW w:w="4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4.2.</w:t>
            </w:r>
          </w:p>
        </w:tc>
        <w:tc>
          <w:tcPr>
            <w:tcW w:w="262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Обеспечение расширения международного сотрудничества в сфере образования за счет увеличения численности иностранных граждан, в том числе студентов, охваченных образовательными проектами и программами</w:t>
            </w:r>
          </w:p>
        </w:tc>
        <w:tc>
          <w:tcPr>
            <w:tcW w:w="37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реализация программы краткосрочных ознакомительных поездок в автономный округ;</w:t>
            </w:r>
          </w:p>
          <w:p>
            <w:pPr>
              <w:pStyle w:val="0"/>
            </w:pPr>
            <w:r>
              <w:rPr>
                <w:sz w:val="24"/>
              </w:rPr>
              <w:t xml:space="preserve">вовлечение к 2030 году не менее 100 молодых иностранцев и молодых соотечественников, проживающих за рубежом, в российские проекты, программы</w:t>
            </w:r>
          </w:p>
        </w:tc>
        <w:tc>
          <w:tcPr>
            <w:tcW w:w="20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доля молодых людей, участвующих в проектах и программах, направленных на профессиональное, личностное развитие и патриотическое воспитание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900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6" w:tooltip="Постановление Правительства ХМАО - Югры от 25.11.2025 N 475-п &quot;О внесении изменений в приложение к постановлению Правительства Ханты-Мансийского автономного округа - Югры от 10 ноября 2023 года N 546-п &quot;О государственной программе Ханты-Мансийского автономного округа - Югры &quot;Развитие гражданского общества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ХМАО - Югры от 25.11.2025 N 475-п)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gridSpan w:val="3"/>
            <w:tcW w:w="8516" w:type="dxa"/>
          </w:tcPr>
          <w:p>
            <w:pPr>
              <w:pStyle w:val="0"/>
            </w:pPr>
            <w:r>
              <w:rPr>
                <w:sz w:val="24"/>
              </w:rPr>
              <w:t xml:space="preserve">Комплекс процессных мероприятий "Обеспечение открытости органов власти и организация телерадиовещания"</w:t>
            </w:r>
          </w:p>
        </w:tc>
      </w:tr>
      <w:tr>
        <w:tc>
          <w:tcPr>
            <w:gridSpan w:val="2"/>
            <w:tcW w:w="3113" w:type="dxa"/>
          </w:tcPr>
          <w:p>
            <w:pPr>
              <w:pStyle w:val="0"/>
            </w:pPr>
            <w:r>
              <w:rPr>
                <w:sz w:val="24"/>
              </w:rPr>
              <w:t xml:space="preserve">Ответственный за реализацию: Департамент внутренней политики автономного округа</w:t>
            </w:r>
          </w:p>
        </w:tc>
        <w:tc>
          <w:tcPr>
            <w:gridSpan w:val="2"/>
            <w:tcW w:w="5887" w:type="dxa"/>
          </w:tcPr>
          <w:p>
            <w:pPr>
              <w:pStyle w:val="0"/>
            </w:pPr>
            <w:r>
              <w:rPr>
                <w:sz w:val="24"/>
              </w:rPr>
              <w:t xml:space="preserve">срок реализации: 2024 - 2030</w:t>
            </w:r>
          </w:p>
        </w:tc>
      </w:tr>
      <w:tr>
        <w:tblPrEx>
          <w:tblBorders>
            <w:insideH w:val="nil"/>
          </w:tblBorders>
        </w:tblPrEx>
        <w:tc>
          <w:tcPr>
            <w:tcW w:w="4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5.1.</w:t>
            </w:r>
          </w:p>
        </w:tc>
        <w:tc>
          <w:tcPr>
            <w:tcW w:w="262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Вовлечение граждан и организаций в развитие медиакластера, обеспечение эффективного информационного взаимодействия власти и общества</w:t>
            </w:r>
          </w:p>
        </w:tc>
        <w:tc>
          <w:tcPr>
            <w:tcW w:w="37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обеспечение равного доступа граждан к социально значимой информации в том числе посредством распространения печатного средства массовой информации, учредителем (соучредителем) которого являются органы государственной власти автономного округа, для отдельных категорий населения автономного округа: ветеранов Великой Отечественной войны; ветеранов боевых действий; инвалидов Великой Отечественной войны и инвалидов боевых действий; 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войны; членов семьи погибших (умерших) инвалидов войны, участников Великой Отечественной войны и ветеранов боевых действий; инвалидов I, II, III групп, семей, воспитывающих детей-инвалидов в возрасте до 18 лет; реабилитированных лиц и граждан, признанных пострадавшими от политических репрессий; многодетных семей автономного округа; неработающих лиц пенсионного возраста, проживающих в автономном округе;</w:t>
            </w:r>
          </w:p>
          <w:p>
            <w:pPr>
              <w:pStyle w:val="0"/>
            </w:pPr>
            <w:r>
              <w:rPr>
                <w:sz w:val="24"/>
              </w:rPr>
              <w:t xml:space="preserve">организация и проведение образовательных мероприятий для представителей СМИ, обеспечение телерадиовещания;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оказание государственной поддержки организациям, осуществляющим производство и (или) выпуск средств массовой информации на территории автономного округа;</w:t>
            </w:r>
          </w:p>
          <w:p>
            <w:pPr>
              <w:pStyle w:val="0"/>
            </w:pPr>
            <w:r>
              <w:rPr>
                <w:sz w:val="24"/>
              </w:rPr>
              <w:t xml:space="preserve">поддержка социально значимых проектов, средств массовой информации, издаваемых (выпускаемых) на языках коренных малочисленных народов</w:t>
            </w:r>
          </w:p>
        </w:tc>
        <w:tc>
          <w:tcPr>
            <w:tcW w:w="20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удовлетворенность граждан информационной открытостью органов власти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900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5.1 в ред. </w:t>
            </w:r>
            <w:hyperlink w:history="0" r:id="rId47" w:tooltip="Постановление Правительства ХМАО - Югры от 25.11.2025 N 475-п &quot;О внесении изменений в приложение к постановлению Правительства Ханты-Мансийского автономного округа - Югры от 10 ноября 2023 года N 546-п &quot;О государственной программе Ханты-Мансийского автономного округа - Югры &quot;Развитие гражданского общества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ХМАО - Югры от 25.11.2025 N 475-п)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gridSpan w:val="3"/>
            <w:tcW w:w="8516" w:type="dxa"/>
          </w:tcPr>
          <w:p>
            <w:pPr>
              <w:pStyle w:val="0"/>
            </w:pPr>
            <w:r>
              <w:rPr>
                <w:sz w:val="24"/>
              </w:rPr>
              <w:t xml:space="preserve">Комплекс процессных мероприятий "Организация взаимодействия органов власти с гражданами и организациями на основе цифровых технологий"</w:t>
            </w:r>
          </w:p>
        </w:tc>
      </w:tr>
      <w:tr>
        <w:tc>
          <w:tcPr>
            <w:gridSpan w:val="2"/>
            <w:tcW w:w="3113" w:type="dxa"/>
          </w:tcPr>
          <w:p>
            <w:pPr>
              <w:pStyle w:val="0"/>
            </w:pPr>
            <w:r>
              <w:rPr>
                <w:sz w:val="24"/>
              </w:rPr>
              <w:t xml:space="preserve">Ответственный за реализацию: Департамент внутренней политики автономного округа</w:t>
            </w:r>
          </w:p>
        </w:tc>
        <w:tc>
          <w:tcPr>
            <w:gridSpan w:val="2"/>
            <w:tcW w:w="5887" w:type="dxa"/>
          </w:tcPr>
          <w:p>
            <w:pPr>
              <w:pStyle w:val="0"/>
            </w:pPr>
            <w:r>
              <w:rPr>
                <w:sz w:val="24"/>
              </w:rPr>
              <w:t xml:space="preserve">срок реализации: 2024 - 2030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4"/>
              </w:rPr>
              <w:t xml:space="preserve">6.1.</w:t>
            </w:r>
          </w:p>
        </w:tc>
        <w:tc>
          <w:tcPr>
            <w:tcW w:w="2629" w:type="dxa"/>
          </w:tcPr>
          <w:p>
            <w:pPr>
              <w:pStyle w:val="0"/>
            </w:pPr>
            <w:r>
              <w:rPr>
                <w:sz w:val="24"/>
              </w:rPr>
              <w:t xml:space="preserve">Формирование механизмов, технологий и культуры открытости в системе государственного управления и местного самоуправления в автономном округе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вовлечение граждан в государственное и муниципальное управление через участие в открытых голосованиях по вопросам формирования комфортной городской среды, в стратегических сессиях, организованных органами государственной власти автономного округа, в голосованиях по инициативным проектам, в том числе путем открытого онлайн-голосования на портале "Открытый регион Югра" за инициативные проекты, в общественных обсуждениях по социально значимым темам в автономном округе, в краудсорсинг-проектах, в рейтинговых голосованиях, социологических опросах, проведенных Департаментом внутренней политики автономного округа, в публичных слушаниях и обсуждениях, в том числе через обращения и сообщения на цифровой платформе обратной связи (ПОС), а также обратившихся в Центр управления регионом автономного округа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граждан, вовлеченных в государственное и муниципальное управления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gridSpan w:val="3"/>
            <w:tcW w:w="8516" w:type="dxa"/>
          </w:tcPr>
          <w:p>
            <w:pPr>
              <w:pStyle w:val="0"/>
            </w:pPr>
            <w:r>
              <w:rPr>
                <w:sz w:val="24"/>
              </w:rPr>
              <w:t xml:space="preserve">Комплекс процессных мероприятий "Обеспечение деятельности исполнительных органов Ханты-Мансийского автономного округа - Югры"</w:t>
            </w:r>
          </w:p>
        </w:tc>
      </w:tr>
      <w:tr>
        <w:tc>
          <w:tcPr>
            <w:gridSpan w:val="2"/>
            <w:tcW w:w="3113" w:type="dxa"/>
          </w:tcPr>
          <w:p>
            <w:pPr>
              <w:pStyle w:val="0"/>
            </w:pPr>
            <w:r>
              <w:rPr>
                <w:sz w:val="24"/>
              </w:rPr>
              <w:t xml:space="preserve">Ответственный за реализацию: Департамент молодежной политики, гражданских инициатив и внешних связей Югры</w:t>
            </w:r>
          </w:p>
        </w:tc>
        <w:tc>
          <w:tcPr>
            <w:gridSpan w:val="2"/>
            <w:tcW w:w="5887" w:type="dxa"/>
          </w:tcPr>
          <w:p>
            <w:pPr>
              <w:pStyle w:val="0"/>
            </w:pPr>
            <w:r>
              <w:rPr>
                <w:sz w:val="24"/>
              </w:rPr>
              <w:t xml:space="preserve">срок реализации 2024 - 2030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4"/>
              </w:rPr>
              <w:t xml:space="preserve">7.1.</w:t>
            </w:r>
          </w:p>
        </w:tc>
        <w:tc>
          <w:tcPr>
            <w:tcW w:w="2629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Обеспечение осуществления функций и полномочий Департамента молодежной политики, гражданских инициатив и внешних связей Югры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обеспечение деятельности Департамента молодежной политики, гражданских инициатив и внешних связей Югры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gridSpan w:val="3"/>
            <w:tcW w:w="8516" w:type="dxa"/>
          </w:tcPr>
          <w:p>
            <w:pPr>
              <w:pStyle w:val="0"/>
            </w:pPr>
            <w:r>
              <w:rPr>
                <w:sz w:val="24"/>
              </w:rPr>
              <w:t xml:space="preserve">Комплекс процессных мероприятий "Обеспечение деятельности казенных учреждений Ханты-Мансийского автономного округа - Югры"</w:t>
            </w:r>
          </w:p>
        </w:tc>
      </w:tr>
      <w:tr>
        <w:tc>
          <w:tcPr>
            <w:gridSpan w:val="2"/>
            <w:tcW w:w="3113" w:type="dxa"/>
          </w:tcPr>
          <w:p>
            <w:pPr>
              <w:pStyle w:val="0"/>
            </w:pPr>
            <w:r>
              <w:rPr>
                <w:sz w:val="24"/>
              </w:rPr>
              <w:t xml:space="preserve">Ответственный за реализацию: Департамент молодежной политики, гражданских инициатив и внешних связей Югры</w:t>
            </w:r>
          </w:p>
        </w:tc>
        <w:tc>
          <w:tcPr>
            <w:gridSpan w:val="2"/>
            <w:tcW w:w="5887" w:type="dxa"/>
          </w:tcPr>
          <w:p>
            <w:pPr>
              <w:pStyle w:val="0"/>
            </w:pPr>
            <w:r>
              <w:rPr>
                <w:sz w:val="24"/>
              </w:rPr>
              <w:t xml:space="preserve">срок реализации 2024 - 2030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4"/>
              </w:rPr>
              <w:t xml:space="preserve">8.1.</w:t>
            </w:r>
          </w:p>
        </w:tc>
        <w:tc>
          <w:tcPr>
            <w:tcW w:w="2629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Обеспечение осуществления функций и полномочий казенного учреждения, подведомственного Департаменту молодежной политики, гражданских инициатив и внешних связей Югры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обеспечение деятельности казенного учреждения автономного округа "Аппарат Общественной палаты Ханты-Мансийского автономного округа - Югры"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gridSpan w:val="3"/>
            <w:tcW w:w="8516" w:type="dxa"/>
          </w:tcPr>
          <w:p>
            <w:pPr>
              <w:pStyle w:val="0"/>
            </w:pPr>
            <w:r>
              <w:rPr>
                <w:sz w:val="24"/>
              </w:rPr>
              <w:t xml:space="preserve">Комплекс процессных мероприятий "Развитие инфраструктуры для демонстрации достижений Ханты-Мансийского автономного округа - Югры"</w:t>
            </w:r>
          </w:p>
        </w:tc>
      </w:tr>
      <w:tr>
        <w:tblPrEx>
          <w:tblBorders>
            <w:insideH w:val="nil"/>
          </w:tblBorders>
        </w:tblPrEx>
        <w:tc>
          <w:tcPr>
            <w:tcW w:w="4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2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Ответственный за реализацию: Департамент молодежной политики, гражданских инициатив и внешних связей Югры</w:t>
            </w:r>
          </w:p>
        </w:tc>
        <w:tc>
          <w:tcPr>
            <w:gridSpan w:val="2"/>
            <w:tcW w:w="588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срок реализации 2025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900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9 введен </w:t>
            </w:r>
            <w:hyperlink w:history="0" r:id="rId48" w:tooltip="Постановление Правительства ХМАО - Югры от 19.08.2025 N 335-п &quot;О внесении изменений в приложение к постановлению Правительства Ханты-Мансийского автономного округа - Югры от 10 ноября 2023 года N 546-п &quot;О государственной программе Ханты-Мансийского автономного округа - Югры &quot;Развитие гражданского общества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</w:rPr>
              <w:t xml:space="preserve"> Правительства ХМАО - Югры от 19.08.2025 N 335-п)</w:t>
            </w:r>
          </w:p>
        </w:tc>
      </w:tr>
      <w:tr>
        <w:tblPrEx>
          <w:tblBorders>
            <w:insideH w:val="nil"/>
          </w:tblBorders>
        </w:tblPrEx>
        <w:tc>
          <w:tcPr>
            <w:tcW w:w="4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9.1.</w:t>
            </w:r>
          </w:p>
        </w:tc>
        <w:tc>
          <w:tcPr>
            <w:tcW w:w="262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Создание филиала Национального центра "Россия"</w:t>
            </w:r>
          </w:p>
        </w:tc>
        <w:tc>
          <w:tcPr>
            <w:tcW w:w="37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охват посетителей выставки и мероприятий составит не менее 3 000 человек; количество публикаций и упоминаний в социальных сетях о деятельности выставки составит не менее 1 500; создание не менее 6 площадок для проведения культурно-просветительских и образовательных мероприятий; проведение не менее 10 культурно-просветительских и не менее 2 образовательных мероприятий</w:t>
            </w:r>
          </w:p>
        </w:tc>
        <w:tc>
          <w:tcPr>
            <w:tcW w:w="20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доля молодых людей, участвующих в проектах и программах, направленных на профессиональное, личностное развитие и патриотическое воспитание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900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9.1 введен </w:t>
            </w:r>
            <w:hyperlink w:history="0" r:id="rId49" w:tooltip="Постановление Правительства ХМАО - Югры от 19.08.2025 N 335-п &quot;О внесении изменений в приложение к постановлению Правительства Ханты-Мансийского автономного округа - Югры от 10 ноября 2023 года N 546-п &quot;О государственной программе Ханты-Мансийского автономного округа - Югры &quot;Развитие гражданского общества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</w:rPr>
              <w:t xml:space="preserve"> Правительства ХМАО - Югры от 19.08.2025 N 335-п)</w:t>
            </w:r>
          </w:p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4. Финансовое обеспечение государственной программы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50" w:tooltip="Постановление Правительства ХМАО - Югры от 25.11.2025 N 475-п &quot;О внесении изменений в приложение к постановлению Правительства Ханты-Мансийского автономного округа - Югры от 10 ноября 2023 года N 546-п &quot;О государственной программе Ханты-Мансийского автономного округа - Югры &quot;Развитие гражданского обществ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ХМАО - Югры</w:t>
      </w:r>
    </w:p>
    <w:p>
      <w:pPr>
        <w:pStyle w:val="0"/>
        <w:jc w:val="center"/>
      </w:pPr>
      <w:r>
        <w:rPr>
          <w:sz w:val="24"/>
        </w:rPr>
        <w:t xml:space="preserve">от 25.11.2025 N 475-п)</w:t>
      </w:r>
    </w:p>
    <w:p>
      <w:pPr>
        <w:pStyle w:val="0"/>
        <w:jc w:val="center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1"/>
        <w:gridCol w:w="3175"/>
        <w:gridCol w:w="1297"/>
        <w:gridCol w:w="1329"/>
        <w:gridCol w:w="1330"/>
        <w:gridCol w:w="1329"/>
        <w:gridCol w:w="1330"/>
        <w:gridCol w:w="1329"/>
        <w:gridCol w:w="1465"/>
      </w:tblGrid>
      <w:tr>
        <w:tc>
          <w:tcPr>
            <w:tcW w:w="85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17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gridSpan w:val="7"/>
            <w:tcW w:w="94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финансового обеспечения по годам, тыс. рублей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</w:t>
            </w:r>
          </w:p>
        </w:tc>
        <w:tc>
          <w:tcPr>
            <w:tcW w:w="13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</w:t>
            </w:r>
          </w:p>
        </w:tc>
        <w:tc>
          <w:tcPr>
            <w:tcW w:w="13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2027</w:t>
            </w:r>
          </w:p>
        </w:tc>
        <w:tc>
          <w:tcPr>
            <w:tcW w:w="13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2028</w:t>
            </w:r>
          </w:p>
        </w:tc>
        <w:tc>
          <w:tcPr>
            <w:tcW w:w="13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2029</w:t>
            </w:r>
          </w:p>
        </w:tc>
        <w:tc>
          <w:tcPr>
            <w:tcW w:w="13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</w:t>
            </w:r>
          </w:p>
        </w:tc>
        <w:tc>
          <w:tcPr>
            <w:tcW w:w="14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</w:tr>
      <w:tr>
        <w:tc>
          <w:tcPr>
            <w:tcW w:w="8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2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3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3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3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3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3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4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</w:tr>
      <w:tr>
        <w:tc>
          <w:tcPr>
            <w:gridSpan w:val="2"/>
            <w:tcW w:w="4026" w:type="dxa"/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Государственная программа (всего), в том числе:</w:t>
            </w:r>
          </w:p>
        </w:tc>
        <w:tc>
          <w:tcPr>
            <w:tcW w:w="1297" w:type="dxa"/>
          </w:tcPr>
          <w:p>
            <w:pPr>
              <w:pStyle w:val="0"/>
            </w:pPr>
            <w:r>
              <w:rPr>
                <w:sz w:val="24"/>
              </w:rPr>
              <w:t xml:space="preserve">5286252,0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2885725,8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  <w:t xml:space="preserve">2885745,5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2885745,5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  <w:t xml:space="preserve">2885745,5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2885745,5</w:t>
            </w:r>
          </w:p>
        </w:tc>
        <w:tc>
          <w:tcPr>
            <w:tcW w:w="1465" w:type="dxa"/>
          </w:tcPr>
          <w:p>
            <w:pPr>
              <w:pStyle w:val="0"/>
            </w:pPr>
            <w:r>
              <w:rPr>
                <w:sz w:val="24"/>
              </w:rPr>
              <w:t xml:space="preserve">19714959,8</w:t>
            </w:r>
          </w:p>
        </w:tc>
      </w:tr>
      <w:tr>
        <w:tc>
          <w:tcPr>
            <w:gridSpan w:val="2"/>
            <w:tcW w:w="4026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автономного округа (всего),</w:t>
            </w:r>
          </w:p>
          <w:p>
            <w:pPr>
              <w:pStyle w:val="0"/>
            </w:pPr>
            <w:r>
              <w:rPr>
                <w:sz w:val="24"/>
              </w:rPr>
              <w:t xml:space="preserve">из них:</w:t>
            </w:r>
          </w:p>
        </w:tc>
        <w:tc>
          <w:tcPr>
            <w:tcW w:w="1297" w:type="dxa"/>
          </w:tcPr>
          <w:p>
            <w:pPr>
              <w:pStyle w:val="0"/>
            </w:pPr>
            <w:r>
              <w:rPr>
                <w:sz w:val="24"/>
              </w:rPr>
              <w:t xml:space="preserve">5200642,4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2806628,5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  <w:t xml:space="preserve">2806648,2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2806648,2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  <w:t xml:space="preserve">2806648,2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2806648,2</w:t>
            </w:r>
          </w:p>
        </w:tc>
        <w:tc>
          <w:tcPr>
            <w:tcW w:w="1465" w:type="dxa"/>
          </w:tcPr>
          <w:p>
            <w:pPr>
              <w:pStyle w:val="0"/>
            </w:pPr>
            <w:r>
              <w:rPr>
                <w:sz w:val="24"/>
              </w:rPr>
              <w:t xml:space="preserve">19233863,7</w:t>
            </w:r>
          </w:p>
        </w:tc>
      </w:tr>
      <w:tr>
        <w:tc>
          <w:tcPr>
            <w:gridSpan w:val="2"/>
            <w:tcW w:w="4026" w:type="dxa"/>
          </w:tcPr>
          <w:p>
            <w:pPr>
              <w:pStyle w:val="0"/>
            </w:pPr>
            <w:r>
              <w:rPr>
                <w:sz w:val="24"/>
              </w:rPr>
              <w:t xml:space="preserve">межбюджетные трансферты местным бюджетам</w:t>
            </w:r>
          </w:p>
        </w:tc>
        <w:tc>
          <w:tcPr>
            <w:tcW w:w="1297" w:type="dxa"/>
          </w:tcPr>
          <w:p>
            <w:pPr>
              <w:pStyle w:val="0"/>
            </w:pPr>
            <w:r>
              <w:rPr>
                <w:sz w:val="24"/>
              </w:rPr>
              <w:t xml:space="preserve">226000,0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226000,0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  <w:t xml:space="preserve">226000,0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226000,0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  <w:t xml:space="preserve">226000,0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226000,0</w:t>
            </w:r>
          </w:p>
        </w:tc>
        <w:tc>
          <w:tcPr>
            <w:tcW w:w="1465" w:type="dxa"/>
          </w:tcPr>
          <w:p>
            <w:pPr>
              <w:pStyle w:val="0"/>
            </w:pPr>
            <w:r>
              <w:rPr>
                <w:sz w:val="24"/>
              </w:rPr>
              <w:t xml:space="preserve">1356000,0</w:t>
            </w:r>
          </w:p>
        </w:tc>
      </w:tr>
      <w:tr>
        <w:tc>
          <w:tcPr>
            <w:gridSpan w:val="2"/>
            <w:tcW w:w="4026" w:type="dxa"/>
          </w:tcPr>
          <w:p>
            <w:pPr>
              <w:pStyle w:val="0"/>
            </w:pPr>
            <w:r>
              <w:rPr>
                <w:sz w:val="24"/>
              </w:rPr>
              <w:t xml:space="preserve">Местный бюджет</w:t>
            </w:r>
          </w:p>
        </w:tc>
        <w:tc>
          <w:tcPr>
            <w:tcW w:w="1297" w:type="dxa"/>
          </w:tcPr>
          <w:p>
            <w:pPr>
              <w:pStyle w:val="0"/>
            </w:pPr>
            <w:r>
              <w:rPr>
                <w:sz w:val="24"/>
              </w:rPr>
              <w:t xml:space="preserve">6512,3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65" w:type="dxa"/>
          </w:tcPr>
          <w:p>
            <w:pPr>
              <w:pStyle w:val="0"/>
            </w:pPr>
            <w:r>
              <w:rPr>
                <w:sz w:val="24"/>
              </w:rPr>
              <w:t xml:space="preserve">6512,3</w:t>
            </w:r>
          </w:p>
        </w:tc>
      </w:tr>
      <w:tr>
        <w:tc>
          <w:tcPr>
            <w:gridSpan w:val="2"/>
            <w:tcW w:w="4026" w:type="dxa"/>
          </w:tcPr>
          <w:p>
            <w:pPr>
              <w:pStyle w:val="0"/>
            </w:pPr>
            <w:r>
              <w:rPr>
                <w:sz w:val="24"/>
              </w:rPr>
              <w:t xml:space="preserve">Внебюджетные источники</w:t>
            </w:r>
          </w:p>
        </w:tc>
        <w:tc>
          <w:tcPr>
            <w:tcW w:w="1297" w:type="dxa"/>
          </w:tcPr>
          <w:p>
            <w:pPr>
              <w:pStyle w:val="0"/>
            </w:pPr>
            <w:r>
              <w:rPr>
                <w:sz w:val="24"/>
              </w:rPr>
              <w:t xml:space="preserve">79097,3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79097,3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  <w:t xml:space="preserve">79097,3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79097,3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  <w:t xml:space="preserve">79097,3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79097,3</w:t>
            </w:r>
          </w:p>
        </w:tc>
        <w:tc>
          <w:tcPr>
            <w:tcW w:w="1465" w:type="dxa"/>
          </w:tcPr>
          <w:p>
            <w:pPr>
              <w:pStyle w:val="0"/>
            </w:pPr>
            <w:r>
              <w:rPr>
                <w:sz w:val="24"/>
              </w:rPr>
              <w:t xml:space="preserve">474583,8</w:t>
            </w:r>
          </w:p>
        </w:tc>
      </w:tr>
      <w:tr>
        <w:tc>
          <w:tcPr>
            <w:gridSpan w:val="2"/>
            <w:tcW w:w="4026" w:type="dxa"/>
          </w:tcPr>
          <w:p>
            <w:pPr>
              <w:pStyle w:val="0"/>
            </w:pPr>
            <w:r>
              <w:rPr>
                <w:sz w:val="24"/>
              </w:rPr>
              <w:t xml:space="preserve">Объем налоговых расходов автономного округа (справочно)</w:t>
            </w:r>
          </w:p>
        </w:tc>
        <w:tc>
          <w:tcPr>
            <w:tcW w:w="1297" w:type="dxa"/>
          </w:tcPr>
          <w:p>
            <w:pPr>
              <w:pStyle w:val="0"/>
            </w:pPr>
            <w:r>
              <w:rPr>
                <w:sz w:val="24"/>
              </w:rPr>
              <w:t xml:space="preserve">120580,0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121190,0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  <w:t xml:space="preserve">127240,0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65" w:type="dxa"/>
          </w:tcPr>
          <w:p>
            <w:pPr>
              <w:pStyle w:val="0"/>
            </w:pPr>
            <w:r>
              <w:rPr>
                <w:sz w:val="24"/>
              </w:rPr>
              <w:t xml:space="preserve">369010,0</w:t>
            </w:r>
          </w:p>
        </w:tc>
      </w:tr>
      <w:tr>
        <w:tc>
          <w:tcPr>
            <w:tcW w:w="851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4"/>
              </w:rPr>
              <w:t xml:space="preserve">Региональный проект "Россия - страна возможностей", в том числе:</w:t>
            </w:r>
          </w:p>
        </w:tc>
        <w:tc>
          <w:tcPr>
            <w:tcW w:w="1297" w:type="dxa"/>
          </w:tcPr>
          <w:p>
            <w:pPr>
              <w:pStyle w:val="0"/>
            </w:pPr>
            <w:r>
              <w:rPr>
                <w:sz w:val="24"/>
              </w:rPr>
              <w:t xml:space="preserve">2104230,9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479320,2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  <w:t xml:space="preserve">479320,2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479320,2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  <w:t xml:space="preserve">479320,2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479320,2</w:t>
            </w:r>
          </w:p>
        </w:tc>
        <w:tc>
          <w:tcPr>
            <w:tcW w:w="1465" w:type="dxa"/>
          </w:tcPr>
          <w:p>
            <w:pPr>
              <w:pStyle w:val="0"/>
            </w:pPr>
            <w:r>
              <w:rPr>
                <w:sz w:val="24"/>
              </w:rPr>
              <w:t xml:space="preserve">4500831,9</w:t>
            </w:r>
          </w:p>
        </w:tc>
      </w:tr>
      <w:tr>
        <w:tc>
          <w:tcPr>
            <w:tcW w:w="851" w:type="dxa"/>
          </w:tcPr>
          <w:p>
            <w:pPr>
              <w:pStyle w:val="0"/>
            </w:pPr>
            <w:r>
              <w:rPr>
                <w:sz w:val="24"/>
              </w:rPr>
              <w:t xml:space="preserve">1.1.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автономного округа (всего), из них:</w:t>
            </w:r>
          </w:p>
        </w:tc>
        <w:tc>
          <w:tcPr>
            <w:tcW w:w="1297" w:type="dxa"/>
          </w:tcPr>
          <w:p>
            <w:pPr>
              <w:pStyle w:val="0"/>
            </w:pPr>
            <w:r>
              <w:rPr>
                <w:sz w:val="24"/>
              </w:rPr>
              <w:t xml:space="preserve">2103519,6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479320,2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  <w:t xml:space="preserve">479320,2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479320,2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  <w:t xml:space="preserve">479320,2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479320,2</w:t>
            </w:r>
          </w:p>
        </w:tc>
        <w:tc>
          <w:tcPr>
            <w:tcW w:w="1465" w:type="dxa"/>
          </w:tcPr>
          <w:p>
            <w:pPr>
              <w:pStyle w:val="0"/>
            </w:pPr>
            <w:r>
              <w:rPr>
                <w:sz w:val="24"/>
              </w:rPr>
              <w:t xml:space="preserve">4500120,6</w:t>
            </w:r>
          </w:p>
        </w:tc>
      </w:tr>
      <w:tr>
        <w:tc>
          <w:tcPr>
            <w:tcW w:w="851" w:type="dxa"/>
          </w:tcPr>
          <w:p>
            <w:pPr>
              <w:pStyle w:val="0"/>
            </w:pPr>
            <w:r>
              <w:rPr>
                <w:sz w:val="24"/>
              </w:rPr>
              <w:t xml:space="preserve">1.1.1.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4"/>
              </w:rPr>
              <w:t xml:space="preserve">межбюджетные трансферты местным бюджетам</w:t>
            </w:r>
          </w:p>
        </w:tc>
        <w:tc>
          <w:tcPr>
            <w:tcW w:w="1297" w:type="dxa"/>
          </w:tcPr>
          <w:p>
            <w:pPr>
              <w:pStyle w:val="0"/>
            </w:pPr>
            <w:r>
              <w:rPr>
                <w:sz w:val="24"/>
              </w:rPr>
              <w:t xml:space="preserve">1000,0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1000,0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  <w:t xml:space="preserve">1000,0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1000,0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  <w:t xml:space="preserve">1000,0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1000,0</w:t>
            </w:r>
          </w:p>
        </w:tc>
        <w:tc>
          <w:tcPr>
            <w:tcW w:w="1465" w:type="dxa"/>
          </w:tcPr>
          <w:p>
            <w:pPr>
              <w:pStyle w:val="0"/>
            </w:pPr>
            <w:r>
              <w:rPr>
                <w:sz w:val="24"/>
              </w:rPr>
              <w:t xml:space="preserve">6000,0</w:t>
            </w:r>
          </w:p>
        </w:tc>
      </w:tr>
      <w:tr>
        <w:tc>
          <w:tcPr>
            <w:tcW w:w="851" w:type="dxa"/>
          </w:tcPr>
          <w:p>
            <w:pPr>
              <w:pStyle w:val="0"/>
            </w:pPr>
            <w:r>
              <w:rPr>
                <w:sz w:val="24"/>
              </w:rPr>
              <w:t xml:space="preserve">1.2.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4"/>
              </w:rPr>
              <w:t xml:space="preserve">Местный бюджет</w:t>
            </w:r>
          </w:p>
        </w:tc>
        <w:tc>
          <w:tcPr>
            <w:tcW w:w="1297" w:type="dxa"/>
          </w:tcPr>
          <w:p>
            <w:pPr>
              <w:pStyle w:val="0"/>
            </w:pPr>
            <w:r>
              <w:rPr>
                <w:sz w:val="24"/>
              </w:rPr>
              <w:t xml:space="preserve">711,3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65" w:type="dxa"/>
          </w:tcPr>
          <w:p>
            <w:pPr>
              <w:pStyle w:val="0"/>
            </w:pPr>
            <w:r>
              <w:rPr>
                <w:sz w:val="24"/>
              </w:rPr>
              <w:t xml:space="preserve">711,3</w:t>
            </w:r>
          </w:p>
        </w:tc>
      </w:tr>
      <w:tr>
        <w:tc>
          <w:tcPr>
            <w:tcW w:w="851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4"/>
              </w:rPr>
              <w:t xml:space="preserve">Региональный проект "Мы вместе (Воспитание гармонично развитой личности)", в том числе:</w:t>
            </w:r>
          </w:p>
        </w:tc>
        <w:tc>
          <w:tcPr>
            <w:tcW w:w="1297" w:type="dxa"/>
          </w:tcPr>
          <w:p>
            <w:pPr>
              <w:pStyle w:val="0"/>
            </w:pPr>
            <w:r>
              <w:rPr>
                <w:sz w:val="24"/>
              </w:rPr>
              <w:t xml:space="preserve">35691,1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18367,2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  <w:t xml:space="preserve">18367,2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18367,2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  <w:t xml:space="preserve">18367,2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18367,2</w:t>
            </w:r>
          </w:p>
        </w:tc>
        <w:tc>
          <w:tcPr>
            <w:tcW w:w="1465" w:type="dxa"/>
          </w:tcPr>
          <w:p>
            <w:pPr>
              <w:pStyle w:val="0"/>
            </w:pPr>
            <w:r>
              <w:rPr>
                <w:sz w:val="24"/>
              </w:rPr>
              <w:t xml:space="preserve">127527,1</w:t>
            </w:r>
          </w:p>
        </w:tc>
      </w:tr>
      <w:tr>
        <w:tc>
          <w:tcPr>
            <w:tcW w:w="851" w:type="dxa"/>
          </w:tcPr>
          <w:p>
            <w:pPr>
              <w:pStyle w:val="0"/>
            </w:pPr>
            <w:r>
              <w:rPr>
                <w:sz w:val="24"/>
              </w:rPr>
              <w:t xml:space="preserve">2.1.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автономного округа (всего)</w:t>
            </w:r>
          </w:p>
        </w:tc>
        <w:tc>
          <w:tcPr>
            <w:tcW w:w="1297" w:type="dxa"/>
          </w:tcPr>
          <w:p>
            <w:pPr>
              <w:pStyle w:val="0"/>
            </w:pPr>
            <w:r>
              <w:rPr>
                <w:sz w:val="24"/>
              </w:rPr>
              <w:t xml:space="preserve">29890,1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18367,2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  <w:t xml:space="preserve">18367,2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18367,2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  <w:t xml:space="preserve">18367,2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18367,2</w:t>
            </w:r>
          </w:p>
        </w:tc>
        <w:tc>
          <w:tcPr>
            <w:tcW w:w="1465" w:type="dxa"/>
          </w:tcPr>
          <w:p>
            <w:pPr>
              <w:pStyle w:val="0"/>
            </w:pPr>
            <w:r>
              <w:rPr>
                <w:sz w:val="24"/>
              </w:rPr>
              <w:t xml:space="preserve">121726,1</w:t>
            </w:r>
          </w:p>
        </w:tc>
      </w:tr>
      <w:tr>
        <w:tc>
          <w:tcPr>
            <w:tcW w:w="851" w:type="dxa"/>
          </w:tcPr>
          <w:p>
            <w:pPr>
              <w:pStyle w:val="0"/>
            </w:pPr>
            <w:r>
              <w:rPr>
                <w:sz w:val="24"/>
              </w:rPr>
              <w:t xml:space="preserve">2.2.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4"/>
              </w:rPr>
              <w:t xml:space="preserve">Местный бюджет</w:t>
            </w:r>
          </w:p>
        </w:tc>
        <w:tc>
          <w:tcPr>
            <w:tcW w:w="1297" w:type="dxa"/>
          </w:tcPr>
          <w:p>
            <w:pPr>
              <w:pStyle w:val="0"/>
            </w:pPr>
            <w:r>
              <w:rPr>
                <w:sz w:val="24"/>
              </w:rPr>
              <w:t xml:space="preserve">5801,0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65" w:type="dxa"/>
          </w:tcPr>
          <w:p>
            <w:pPr>
              <w:pStyle w:val="0"/>
            </w:pPr>
            <w:r>
              <w:rPr>
                <w:sz w:val="24"/>
              </w:rPr>
              <w:t xml:space="preserve">5801,0</w:t>
            </w:r>
          </w:p>
        </w:tc>
      </w:tr>
      <w:tr>
        <w:tc>
          <w:tcPr>
            <w:tcW w:w="851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4"/>
              </w:rPr>
              <w:t xml:space="preserve">Региональный проект "Развитие экосистемы поддержки гражданских инициатив" (всего), в том числе:</w:t>
            </w:r>
          </w:p>
        </w:tc>
        <w:tc>
          <w:tcPr>
            <w:tcW w:w="1297" w:type="dxa"/>
          </w:tcPr>
          <w:p>
            <w:pPr>
              <w:pStyle w:val="0"/>
            </w:pPr>
            <w:r>
              <w:rPr>
                <w:sz w:val="24"/>
              </w:rPr>
              <w:t xml:space="preserve">715547,7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622906,2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  <w:t xml:space="preserve">622906,2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622906,2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  <w:t xml:space="preserve">622906,2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622906,2</w:t>
            </w:r>
          </w:p>
        </w:tc>
        <w:tc>
          <w:tcPr>
            <w:tcW w:w="1465" w:type="dxa"/>
          </w:tcPr>
          <w:p>
            <w:pPr>
              <w:pStyle w:val="0"/>
            </w:pPr>
            <w:r>
              <w:rPr>
                <w:sz w:val="24"/>
              </w:rPr>
              <w:t xml:space="preserve">3830078,7</w:t>
            </w:r>
          </w:p>
        </w:tc>
      </w:tr>
      <w:tr>
        <w:tc>
          <w:tcPr>
            <w:tcW w:w="851" w:type="dxa"/>
          </w:tcPr>
          <w:p>
            <w:pPr>
              <w:pStyle w:val="0"/>
            </w:pPr>
            <w:r>
              <w:rPr>
                <w:sz w:val="24"/>
              </w:rPr>
              <w:t xml:space="preserve">3.1.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автономного округа (всего), из них:</w:t>
            </w:r>
          </w:p>
        </w:tc>
        <w:tc>
          <w:tcPr>
            <w:tcW w:w="1297" w:type="dxa"/>
          </w:tcPr>
          <w:p>
            <w:pPr>
              <w:pStyle w:val="0"/>
            </w:pPr>
            <w:r>
              <w:rPr>
                <w:sz w:val="24"/>
              </w:rPr>
              <w:t xml:space="preserve">715547,7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622906,2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  <w:t xml:space="preserve">622906,2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622906,2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  <w:t xml:space="preserve">622906,2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622906,2</w:t>
            </w:r>
          </w:p>
        </w:tc>
        <w:tc>
          <w:tcPr>
            <w:tcW w:w="1465" w:type="dxa"/>
          </w:tcPr>
          <w:p>
            <w:pPr>
              <w:pStyle w:val="0"/>
            </w:pPr>
            <w:r>
              <w:rPr>
                <w:sz w:val="24"/>
              </w:rPr>
              <w:t xml:space="preserve">3830078,7</w:t>
            </w:r>
          </w:p>
        </w:tc>
      </w:tr>
      <w:tr>
        <w:tc>
          <w:tcPr>
            <w:tcW w:w="851" w:type="dxa"/>
          </w:tcPr>
          <w:p>
            <w:pPr>
              <w:pStyle w:val="0"/>
            </w:pPr>
            <w:r>
              <w:rPr>
                <w:sz w:val="24"/>
              </w:rPr>
              <w:t xml:space="preserve">3.1.1.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4"/>
              </w:rPr>
              <w:t xml:space="preserve">межбюджетные трансферты местным бюджетам</w:t>
            </w:r>
          </w:p>
        </w:tc>
        <w:tc>
          <w:tcPr>
            <w:tcW w:w="1297" w:type="dxa"/>
          </w:tcPr>
          <w:p>
            <w:pPr>
              <w:pStyle w:val="0"/>
            </w:pPr>
            <w:r>
              <w:rPr>
                <w:sz w:val="24"/>
              </w:rPr>
              <w:t xml:space="preserve">225000,0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225000,0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  <w:t xml:space="preserve">225000,0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225000,0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  <w:t xml:space="preserve">225000,0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225000,0</w:t>
            </w:r>
          </w:p>
        </w:tc>
        <w:tc>
          <w:tcPr>
            <w:tcW w:w="1465" w:type="dxa"/>
          </w:tcPr>
          <w:p>
            <w:pPr>
              <w:pStyle w:val="0"/>
            </w:pPr>
            <w:r>
              <w:rPr>
                <w:sz w:val="24"/>
              </w:rPr>
              <w:t xml:space="preserve">1350000,0</w:t>
            </w:r>
          </w:p>
        </w:tc>
      </w:tr>
      <w:tr>
        <w:tc>
          <w:tcPr>
            <w:tcW w:w="851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4"/>
              </w:rPr>
              <w:t xml:space="preserve">Комплекс процессных мероприятий: "Развитие сотрудничества с органами власти и регионами иностранных государств, субъектами Российской Федерации, международными организациями" (всего), в том числе:</w:t>
            </w:r>
          </w:p>
        </w:tc>
        <w:tc>
          <w:tcPr>
            <w:tcW w:w="1297" w:type="dxa"/>
          </w:tcPr>
          <w:p>
            <w:pPr>
              <w:pStyle w:val="0"/>
            </w:pPr>
            <w:r>
              <w:rPr>
                <w:sz w:val="24"/>
              </w:rPr>
              <w:t xml:space="preserve">39368,4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39357,5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  <w:t xml:space="preserve">39357,5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39357,5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  <w:t xml:space="preserve">39357,5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39357,5</w:t>
            </w:r>
          </w:p>
        </w:tc>
        <w:tc>
          <w:tcPr>
            <w:tcW w:w="1465" w:type="dxa"/>
          </w:tcPr>
          <w:p>
            <w:pPr>
              <w:pStyle w:val="0"/>
            </w:pPr>
            <w:r>
              <w:rPr>
                <w:sz w:val="24"/>
              </w:rPr>
              <w:t xml:space="preserve">236155,9</w:t>
            </w:r>
          </w:p>
        </w:tc>
      </w:tr>
      <w:tr>
        <w:tc>
          <w:tcPr>
            <w:tcW w:w="851" w:type="dxa"/>
          </w:tcPr>
          <w:p>
            <w:pPr>
              <w:pStyle w:val="0"/>
            </w:pPr>
            <w:r>
              <w:rPr>
                <w:sz w:val="24"/>
              </w:rPr>
              <w:t xml:space="preserve">4.1.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автономного округа (всего)</w:t>
            </w:r>
          </w:p>
        </w:tc>
        <w:tc>
          <w:tcPr>
            <w:tcW w:w="1297" w:type="dxa"/>
          </w:tcPr>
          <w:p>
            <w:pPr>
              <w:pStyle w:val="0"/>
            </w:pPr>
            <w:r>
              <w:rPr>
                <w:sz w:val="24"/>
              </w:rPr>
              <w:t xml:space="preserve">39368,4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39357,5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  <w:t xml:space="preserve">39357,5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39357,5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  <w:t xml:space="preserve">39357,5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39357,5</w:t>
            </w:r>
          </w:p>
        </w:tc>
        <w:tc>
          <w:tcPr>
            <w:tcW w:w="1465" w:type="dxa"/>
          </w:tcPr>
          <w:p>
            <w:pPr>
              <w:pStyle w:val="0"/>
            </w:pPr>
            <w:r>
              <w:rPr>
                <w:sz w:val="24"/>
              </w:rPr>
              <w:t xml:space="preserve">236155,9</w:t>
            </w:r>
          </w:p>
        </w:tc>
      </w:tr>
      <w:tr>
        <w:tc>
          <w:tcPr>
            <w:tcW w:w="851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4"/>
              </w:rPr>
              <w:t xml:space="preserve">Комплекс процессных мероприятий "Обеспечение открытости органов власти и организация телерадиовещания" (всего), в том числе:</w:t>
            </w:r>
          </w:p>
        </w:tc>
        <w:tc>
          <w:tcPr>
            <w:tcW w:w="1297" w:type="dxa"/>
          </w:tcPr>
          <w:p>
            <w:pPr>
              <w:pStyle w:val="0"/>
            </w:pPr>
            <w:r>
              <w:rPr>
                <w:sz w:val="24"/>
              </w:rPr>
              <w:t xml:space="preserve">1497992,4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1253477,1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  <w:t xml:space="preserve">1253476,8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1253476,8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  <w:t xml:space="preserve">1253476,8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1253476,8</w:t>
            </w:r>
          </w:p>
        </w:tc>
        <w:tc>
          <w:tcPr>
            <w:tcW w:w="1465" w:type="dxa"/>
          </w:tcPr>
          <w:p>
            <w:pPr>
              <w:pStyle w:val="0"/>
            </w:pPr>
            <w:r>
              <w:rPr>
                <w:sz w:val="24"/>
              </w:rPr>
              <w:t xml:space="preserve">7765376,7</w:t>
            </w:r>
          </w:p>
        </w:tc>
      </w:tr>
      <w:tr>
        <w:tc>
          <w:tcPr>
            <w:tcW w:w="851" w:type="dxa"/>
          </w:tcPr>
          <w:p>
            <w:pPr>
              <w:pStyle w:val="0"/>
            </w:pPr>
            <w:r>
              <w:rPr>
                <w:sz w:val="24"/>
              </w:rPr>
              <w:t xml:space="preserve">5.1.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автономного округа (всего)</w:t>
            </w:r>
          </w:p>
        </w:tc>
        <w:tc>
          <w:tcPr>
            <w:tcW w:w="1297" w:type="dxa"/>
          </w:tcPr>
          <w:p>
            <w:pPr>
              <w:pStyle w:val="0"/>
            </w:pPr>
            <w:r>
              <w:rPr>
                <w:sz w:val="24"/>
              </w:rPr>
              <w:t xml:space="preserve">1419199,2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1174683,9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  <w:t xml:space="preserve">1174683,6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1174683,6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  <w:t xml:space="preserve">1174683,6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1174683,6</w:t>
            </w:r>
          </w:p>
        </w:tc>
        <w:tc>
          <w:tcPr>
            <w:tcW w:w="1465" w:type="dxa"/>
          </w:tcPr>
          <w:p>
            <w:pPr>
              <w:pStyle w:val="0"/>
            </w:pPr>
            <w:r>
              <w:rPr>
                <w:sz w:val="24"/>
              </w:rPr>
              <w:t xml:space="preserve">7292617,5</w:t>
            </w:r>
          </w:p>
        </w:tc>
      </w:tr>
      <w:tr>
        <w:tc>
          <w:tcPr>
            <w:tcW w:w="851" w:type="dxa"/>
          </w:tcPr>
          <w:p>
            <w:pPr>
              <w:pStyle w:val="0"/>
            </w:pPr>
            <w:r>
              <w:rPr>
                <w:sz w:val="24"/>
              </w:rPr>
              <w:t xml:space="preserve">5.2.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4"/>
              </w:rPr>
              <w:t xml:space="preserve">Внебюджетные источники</w:t>
            </w:r>
          </w:p>
        </w:tc>
        <w:tc>
          <w:tcPr>
            <w:tcW w:w="1297" w:type="dxa"/>
          </w:tcPr>
          <w:p>
            <w:pPr>
              <w:pStyle w:val="0"/>
            </w:pPr>
            <w:r>
              <w:rPr>
                <w:sz w:val="24"/>
              </w:rPr>
              <w:t xml:space="preserve">78793,2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78793,2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  <w:t xml:space="preserve">78793,2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78793,2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  <w:t xml:space="preserve">78793,2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78793,2</w:t>
            </w:r>
          </w:p>
        </w:tc>
        <w:tc>
          <w:tcPr>
            <w:tcW w:w="1465" w:type="dxa"/>
          </w:tcPr>
          <w:p>
            <w:pPr>
              <w:pStyle w:val="0"/>
            </w:pPr>
            <w:r>
              <w:rPr>
                <w:sz w:val="24"/>
              </w:rPr>
              <w:t xml:space="preserve">472759,2</w:t>
            </w:r>
          </w:p>
        </w:tc>
      </w:tr>
      <w:tr>
        <w:tc>
          <w:tcPr>
            <w:tcW w:w="851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4"/>
              </w:rPr>
              <w:t xml:space="preserve">Комплекс процессных мероприятий "Организация взаимодействия органов власти с гражданами и организациями на основе цифровых технологий" (всего), в том числе:</w:t>
            </w:r>
          </w:p>
        </w:tc>
        <w:tc>
          <w:tcPr>
            <w:tcW w:w="1297" w:type="dxa"/>
          </w:tcPr>
          <w:p>
            <w:pPr>
              <w:pStyle w:val="0"/>
            </w:pPr>
            <w:r>
              <w:rPr>
                <w:sz w:val="24"/>
              </w:rPr>
              <w:t xml:space="preserve">213156,5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215022,3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  <w:t xml:space="preserve">215022,3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215022,3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  <w:t xml:space="preserve">215022,3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215022,3</w:t>
            </w:r>
          </w:p>
        </w:tc>
        <w:tc>
          <w:tcPr>
            <w:tcW w:w="1465" w:type="dxa"/>
          </w:tcPr>
          <w:p>
            <w:pPr>
              <w:pStyle w:val="0"/>
            </w:pPr>
            <w:r>
              <w:rPr>
                <w:sz w:val="24"/>
              </w:rPr>
              <w:t xml:space="preserve">1288268,0</w:t>
            </w:r>
          </w:p>
        </w:tc>
      </w:tr>
      <w:tr>
        <w:tc>
          <w:tcPr>
            <w:tcW w:w="851" w:type="dxa"/>
          </w:tcPr>
          <w:p>
            <w:pPr>
              <w:pStyle w:val="0"/>
            </w:pPr>
            <w:r>
              <w:rPr>
                <w:sz w:val="24"/>
              </w:rPr>
              <w:t xml:space="preserve">6.1.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автономного округа (всего)</w:t>
            </w:r>
          </w:p>
        </w:tc>
        <w:tc>
          <w:tcPr>
            <w:tcW w:w="1297" w:type="dxa"/>
          </w:tcPr>
          <w:p>
            <w:pPr>
              <w:pStyle w:val="0"/>
            </w:pPr>
            <w:r>
              <w:rPr>
                <w:sz w:val="24"/>
              </w:rPr>
              <w:t xml:space="preserve">212852,4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214718,2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  <w:t xml:space="preserve">214718,2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214718,2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  <w:t xml:space="preserve">214718,2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214718,2</w:t>
            </w:r>
          </w:p>
        </w:tc>
        <w:tc>
          <w:tcPr>
            <w:tcW w:w="1465" w:type="dxa"/>
          </w:tcPr>
          <w:p>
            <w:pPr>
              <w:pStyle w:val="0"/>
            </w:pPr>
            <w:r>
              <w:rPr>
                <w:sz w:val="24"/>
              </w:rPr>
              <w:t xml:space="preserve">1286443,4</w:t>
            </w:r>
          </w:p>
        </w:tc>
      </w:tr>
      <w:tr>
        <w:tc>
          <w:tcPr>
            <w:tcW w:w="851" w:type="dxa"/>
          </w:tcPr>
          <w:p>
            <w:pPr>
              <w:pStyle w:val="0"/>
            </w:pPr>
            <w:r>
              <w:rPr>
                <w:sz w:val="24"/>
              </w:rPr>
              <w:t xml:space="preserve">6.2.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4"/>
              </w:rPr>
              <w:t xml:space="preserve">Внебюджетные источники</w:t>
            </w:r>
          </w:p>
        </w:tc>
        <w:tc>
          <w:tcPr>
            <w:tcW w:w="1297" w:type="dxa"/>
          </w:tcPr>
          <w:p>
            <w:pPr>
              <w:pStyle w:val="0"/>
            </w:pPr>
            <w:r>
              <w:rPr>
                <w:sz w:val="24"/>
              </w:rPr>
              <w:t xml:space="preserve">304,1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304,1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  <w:t xml:space="preserve">304,1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304,1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  <w:t xml:space="preserve">304,1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304,1</w:t>
            </w:r>
          </w:p>
        </w:tc>
        <w:tc>
          <w:tcPr>
            <w:tcW w:w="1465" w:type="dxa"/>
          </w:tcPr>
          <w:p>
            <w:pPr>
              <w:pStyle w:val="0"/>
            </w:pPr>
            <w:r>
              <w:rPr>
                <w:sz w:val="24"/>
              </w:rPr>
              <w:t xml:space="preserve">1824,6</w:t>
            </w:r>
          </w:p>
        </w:tc>
      </w:tr>
      <w:tr>
        <w:tc>
          <w:tcPr>
            <w:tcW w:w="851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4"/>
              </w:rPr>
              <w:t xml:space="preserve">Комплекс процессных мероприятий "Обеспечение деятельности исполнительных органов Ханты-Мансийского автономного округа - Югры" (всего), в том числе:</w:t>
            </w:r>
          </w:p>
        </w:tc>
        <w:tc>
          <w:tcPr>
            <w:tcW w:w="1297" w:type="dxa"/>
          </w:tcPr>
          <w:p>
            <w:pPr>
              <w:pStyle w:val="0"/>
            </w:pPr>
            <w:r>
              <w:rPr>
                <w:sz w:val="24"/>
              </w:rPr>
              <w:t xml:space="preserve">224974,2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228184,9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  <w:t xml:space="preserve">228184,9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228184,9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  <w:t xml:space="preserve">228184,9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228184,9</w:t>
            </w:r>
          </w:p>
        </w:tc>
        <w:tc>
          <w:tcPr>
            <w:tcW w:w="1465" w:type="dxa"/>
          </w:tcPr>
          <w:p>
            <w:pPr>
              <w:pStyle w:val="0"/>
            </w:pPr>
            <w:r>
              <w:rPr>
                <w:sz w:val="24"/>
              </w:rPr>
              <w:t xml:space="preserve">1365898,7</w:t>
            </w:r>
          </w:p>
        </w:tc>
      </w:tr>
      <w:tr>
        <w:tc>
          <w:tcPr>
            <w:tcW w:w="851" w:type="dxa"/>
          </w:tcPr>
          <w:p>
            <w:pPr>
              <w:pStyle w:val="0"/>
            </w:pPr>
            <w:r>
              <w:rPr>
                <w:sz w:val="24"/>
              </w:rPr>
              <w:t xml:space="preserve">7.1.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автономного округа (всего)</w:t>
            </w:r>
          </w:p>
        </w:tc>
        <w:tc>
          <w:tcPr>
            <w:tcW w:w="1297" w:type="dxa"/>
          </w:tcPr>
          <w:p>
            <w:pPr>
              <w:pStyle w:val="0"/>
            </w:pPr>
            <w:r>
              <w:rPr>
                <w:sz w:val="24"/>
              </w:rPr>
              <w:t xml:space="preserve">224974,2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228184,9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  <w:t xml:space="preserve">228184,9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228184,9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  <w:t xml:space="preserve">228184,9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228184,9</w:t>
            </w:r>
          </w:p>
        </w:tc>
        <w:tc>
          <w:tcPr>
            <w:tcW w:w="1465" w:type="dxa"/>
          </w:tcPr>
          <w:p>
            <w:pPr>
              <w:pStyle w:val="0"/>
            </w:pPr>
            <w:r>
              <w:rPr>
                <w:sz w:val="24"/>
              </w:rPr>
              <w:t xml:space="preserve">1365898,7</w:t>
            </w:r>
          </w:p>
        </w:tc>
      </w:tr>
      <w:tr>
        <w:tc>
          <w:tcPr>
            <w:tcW w:w="851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4"/>
              </w:rPr>
              <w:t xml:space="preserve">Комплекс процессных мероприятий "Обеспечение деятельности казенных учреждений Ханты-Мансийского автономного округа - Югры" (всего), в том числе:</w:t>
            </w:r>
          </w:p>
        </w:tc>
        <w:tc>
          <w:tcPr>
            <w:tcW w:w="1297" w:type="dxa"/>
          </w:tcPr>
          <w:p>
            <w:pPr>
              <w:pStyle w:val="0"/>
            </w:pPr>
            <w:r>
              <w:rPr>
                <w:sz w:val="24"/>
              </w:rPr>
              <w:t xml:space="preserve">30290,8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29090,4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  <w:t xml:space="preserve">29110,4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29110,4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  <w:t xml:space="preserve">29110,4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29110,4</w:t>
            </w:r>
          </w:p>
        </w:tc>
        <w:tc>
          <w:tcPr>
            <w:tcW w:w="1465" w:type="dxa"/>
          </w:tcPr>
          <w:p>
            <w:pPr>
              <w:pStyle w:val="0"/>
            </w:pPr>
            <w:r>
              <w:rPr>
                <w:sz w:val="24"/>
              </w:rPr>
              <w:t xml:space="preserve">175822,8</w:t>
            </w:r>
          </w:p>
        </w:tc>
      </w:tr>
      <w:tr>
        <w:tc>
          <w:tcPr>
            <w:tcW w:w="851" w:type="dxa"/>
          </w:tcPr>
          <w:p>
            <w:pPr>
              <w:pStyle w:val="0"/>
            </w:pPr>
            <w:r>
              <w:rPr>
                <w:sz w:val="24"/>
              </w:rPr>
              <w:t xml:space="preserve">8.1.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автономного округа (всего)</w:t>
            </w:r>
          </w:p>
        </w:tc>
        <w:tc>
          <w:tcPr>
            <w:tcW w:w="1297" w:type="dxa"/>
          </w:tcPr>
          <w:p>
            <w:pPr>
              <w:pStyle w:val="0"/>
            </w:pPr>
            <w:r>
              <w:rPr>
                <w:sz w:val="24"/>
              </w:rPr>
              <w:t xml:space="preserve">30290,8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29090,4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  <w:t xml:space="preserve">29110,4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29110,4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  <w:t xml:space="preserve">29110,4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29110,4</w:t>
            </w:r>
          </w:p>
        </w:tc>
        <w:tc>
          <w:tcPr>
            <w:tcW w:w="1465" w:type="dxa"/>
          </w:tcPr>
          <w:p>
            <w:pPr>
              <w:pStyle w:val="0"/>
            </w:pPr>
            <w:r>
              <w:rPr>
                <w:sz w:val="24"/>
              </w:rPr>
              <w:t xml:space="preserve">175822,8</w:t>
            </w:r>
          </w:p>
        </w:tc>
      </w:tr>
      <w:tr>
        <w:tc>
          <w:tcPr>
            <w:tcW w:w="851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4"/>
              </w:rPr>
              <w:t xml:space="preserve">Комплекс процессных мероприятий "Развитие инфраструктуры для демонстрации достижений Ханты-Мансийского автономного округа - Югры"</w:t>
            </w:r>
          </w:p>
        </w:tc>
        <w:tc>
          <w:tcPr>
            <w:tcW w:w="1297" w:type="dxa"/>
          </w:tcPr>
          <w:p>
            <w:pPr>
              <w:pStyle w:val="0"/>
            </w:pPr>
            <w:r>
              <w:rPr>
                <w:sz w:val="24"/>
              </w:rPr>
              <w:t xml:space="preserve">425000,0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65" w:type="dxa"/>
          </w:tcPr>
          <w:p>
            <w:pPr>
              <w:pStyle w:val="0"/>
            </w:pPr>
            <w:r>
              <w:rPr>
                <w:sz w:val="24"/>
              </w:rPr>
              <w:t xml:space="preserve">425000,0</w:t>
            </w:r>
          </w:p>
        </w:tc>
      </w:tr>
      <w:tr>
        <w:tc>
          <w:tcPr>
            <w:tcW w:w="851" w:type="dxa"/>
          </w:tcPr>
          <w:p>
            <w:pPr>
              <w:pStyle w:val="0"/>
            </w:pPr>
            <w:r>
              <w:rPr>
                <w:sz w:val="24"/>
              </w:rPr>
              <w:t xml:space="preserve">9.1.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автономного округа (всего)</w:t>
            </w:r>
          </w:p>
        </w:tc>
        <w:tc>
          <w:tcPr>
            <w:tcW w:w="1297" w:type="dxa"/>
          </w:tcPr>
          <w:p>
            <w:pPr>
              <w:pStyle w:val="0"/>
            </w:pPr>
            <w:r>
              <w:rPr>
                <w:sz w:val="24"/>
              </w:rPr>
              <w:t xml:space="preserve">425000,0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29" w:type="dxa"/>
          </w:tcPr>
          <w:p>
            <w:pPr>
              <w:pStyle w:val="0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65" w:type="dxa"/>
          </w:tcPr>
          <w:p>
            <w:pPr>
              <w:pStyle w:val="0"/>
            </w:pPr>
            <w:r>
              <w:rPr>
                <w:sz w:val="24"/>
              </w:rPr>
              <w:t xml:space="preserve">425000,0</w:t>
            </w:r>
          </w:p>
        </w:tc>
      </w:tr>
    </w:tbl>
    <w:p>
      <w:pPr>
        <w:sectPr>
          <w:headerReference w:type="default" r:id="rId34"/>
          <w:headerReference w:type="first" r:id="rId34"/>
          <w:footerReference w:type="default" r:id="rId35"/>
          <w:footerReference w:type="first" r:id="rId35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5. Показатели государственной программы в разрезе</w:t>
      </w:r>
    </w:p>
    <w:p>
      <w:pPr>
        <w:pStyle w:val="2"/>
        <w:jc w:val="center"/>
      </w:pPr>
      <w:r>
        <w:rPr>
          <w:sz w:val="24"/>
        </w:rPr>
        <w:t xml:space="preserve">муниципальных образований Ханты-Мансийского</w:t>
      </w:r>
    </w:p>
    <w:p>
      <w:pPr>
        <w:pStyle w:val="2"/>
        <w:jc w:val="center"/>
      </w:pPr>
      <w:r>
        <w:rPr>
          <w:sz w:val="24"/>
        </w:rPr>
        <w:t xml:space="preserve">автономного округа - Югры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 с 25 ноября 2025 года. - </w:t>
      </w:r>
      <w:hyperlink w:history="0" r:id="rId51" w:tooltip="Постановление Правительства ХМАО - Югры от 25.11.2025 N 475-п &quot;О внесении изменений в приложение к постановлению Правительства Ханты-Мансийского автономного округа - Югры от 10 ноября 2023 года N 546-п &quot;О государственной программе Ханты-Мансийского автономного округа - Югры &quot;Развитие гражданского общества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ХМАО - Югры от 25.11.2025 N 475-п.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ХМАО - Югры от 10.11.2023 N 546-п</w:t>
            <w:br/>
            <w:t>(ред. от 25.11.2025)</w:t>
            <w:br/>
            <w:t>"О государственной программе Ханты-Ма...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ХМАО - Югры от 10.11.2023 N 546-п</w:t>
            <w:br/>
            <w:t>(ред. от 25.11.2025)</w:t>
            <w:br/>
            <w:t>"О государственной программе Ханты-Ма...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926&amp;n=297771&amp;date=09.12.2025&amp;dst=100379&amp;field=134" TargetMode = "External"/><Relationship Id="rId9" Type="http://schemas.openxmlformats.org/officeDocument/2006/relationships/hyperlink" Target="https://login.consultant.ru/link/?req=doc&amp;base=RLAW926&amp;n=306956&amp;date=09.12.2025&amp;dst=100005&amp;field=134" TargetMode = "External"/><Relationship Id="rId10" Type="http://schemas.openxmlformats.org/officeDocument/2006/relationships/hyperlink" Target="https://login.consultant.ru/link/?req=doc&amp;base=RLAW926&amp;n=312781&amp;date=09.12.2025&amp;dst=100017&amp;field=134" TargetMode = "External"/><Relationship Id="rId11" Type="http://schemas.openxmlformats.org/officeDocument/2006/relationships/hyperlink" Target="https://login.consultant.ru/link/?req=doc&amp;base=RLAW926&amp;n=315271&amp;date=09.12.2025&amp;dst=100016&amp;field=134" TargetMode = "External"/><Relationship Id="rId12" Type="http://schemas.openxmlformats.org/officeDocument/2006/relationships/hyperlink" Target="https://login.consultant.ru/link/?req=doc&amp;base=RLAW926&amp;n=315464&amp;date=09.12.2025&amp;dst=100304&amp;field=134" TargetMode = "External"/><Relationship Id="rId13" Type="http://schemas.openxmlformats.org/officeDocument/2006/relationships/hyperlink" Target="https://login.consultant.ru/link/?req=doc&amp;base=RLAW926&amp;n=328835&amp;date=09.12.2025&amp;dst=100005&amp;field=134" TargetMode = "External"/><Relationship Id="rId14" Type="http://schemas.openxmlformats.org/officeDocument/2006/relationships/hyperlink" Target="https://login.consultant.ru/link/?req=doc&amp;base=RLAW926&amp;n=330886&amp;date=09.12.2025&amp;dst=100005&amp;field=134" TargetMode = "External"/><Relationship Id="rId15" Type="http://schemas.openxmlformats.org/officeDocument/2006/relationships/hyperlink" Target="https://login.consultant.ru/link/?req=doc&amp;base=RLAW926&amp;n=337175&amp;date=09.12.2025&amp;dst=100005&amp;field=134" TargetMode = "External"/><Relationship Id="rId16" Type="http://schemas.openxmlformats.org/officeDocument/2006/relationships/hyperlink" Target="https://login.consultant.ru/link/?req=doc&amp;base=LAW&amp;n=520154&amp;date=09.12.2025&amp;dst=7419&amp;field=134" TargetMode = "External"/><Relationship Id="rId17" Type="http://schemas.openxmlformats.org/officeDocument/2006/relationships/hyperlink" Target="https://login.consultant.ru/link/?req=doc&amp;base=RLAW926&amp;n=328948&amp;date=09.12.2025&amp;dst=117&amp;field=134" TargetMode = "External"/><Relationship Id="rId18" Type="http://schemas.openxmlformats.org/officeDocument/2006/relationships/hyperlink" Target="https://login.consultant.ru/link/?req=doc&amp;base=RLAW926&amp;n=293406&amp;date=09.12.2025" TargetMode = "External"/><Relationship Id="rId19" Type="http://schemas.openxmlformats.org/officeDocument/2006/relationships/hyperlink" Target="https://login.consultant.ru/link/?req=doc&amp;base=RLAW926&amp;n=267005&amp;date=09.12.2025" TargetMode = "External"/><Relationship Id="rId20" Type="http://schemas.openxmlformats.org/officeDocument/2006/relationships/hyperlink" Target="https://login.consultant.ru/link/?req=doc&amp;base=RLAW926&amp;n=266374&amp;date=09.12.2025" TargetMode = "External"/><Relationship Id="rId21" Type="http://schemas.openxmlformats.org/officeDocument/2006/relationships/hyperlink" Target="https://login.consultant.ru/link/?req=doc&amp;base=RLAW926&amp;n=270492&amp;date=09.12.2025" TargetMode = "External"/><Relationship Id="rId22" Type="http://schemas.openxmlformats.org/officeDocument/2006/relationships/hyperlink" Target="https://login.consultant.ru/link/?req=doc&amp;base=RLAW926&amp;n=277702&amp;date=09.12.2025" TargetMode = "External"/><Relationship Id="rId23" Type="http://schemas.openxmlformats.org/officeDocument/2006/relationships/hyperlink" Target="https://login.consultant.ru/link/?req=doc&amp;base=RLAW926&amp;n=255586&amp;date=09.12.2025&amp;dst=100005&amp;field=134" TargetMode = "External"/><Relationship Id="rId24" Type="http://schemas.openxmlformats.org/officeDocument/2006/relationships/hyperlink" Target="https://login.consultant.ru/link/?req=doc&amp;base=RLAW926&amp;n=262425&amp;date=09.12.2025&amp;dst=100005&amp;field=134" TargetMode = "External"/><Relationship Id="rId25" Type="http://schemas.openxmlformats.org/officeDocument/2006/relationships/hyperlink" Target="https://login.consultant.ru/link/?req=doc&amp;base=RLAW926&amp;n=267850&amp;date=09.12.2025&amp;dst=100005&amp;field=134" TargetMode = "External"/><Relationship Id="rId26" Type="http://schemas.openxmlformats.org/officeDocument/2006/relationships/hyperlink" Target="https://login.consultant.ru/link/?req=doc&amp;base=RLAW926&amp;n=278547&amp;date=09.12.2025&amp;dst=100005&amp;field=134" TargetMode = "External"/><Relationship Id="rId27" Type="http://schemas.openxmlformats.org/officeDocument/2006/relationships/hyperlink" Target="https://login.consultant.ru/link/?req=doc&amp;base=RLAW926&amp;n=315464&amp;date=09.12.2025&amp;dst=100304&amp;field=134" TargetMode = "External"/><Relationship Id="rId28" Type="http://schemas.openxmlformats.org/officeDocument/2006/relationships/hyperlink" Target="https://login.consultant.ru/link/?req=doc&amp;base=RLAW926&amp;n=328835&amp;date=09.12.2025&amp;dst=100005&amp;field=134" TargetMode = "External"/><Relationship Id="rId29" Type="http://schemas.openxmlformats.org/officeDocument/2006/relationships/hyperlink" Target="https://login.consultant.ru/link/?req=doc&amp;base=RLAW926&amp;n=330886&amp;date=09.12.2025&amp;dst=100005&amp;field=134" TargetMode = "External"/><Relationship Id="rId30" Type="http://schemas.openxmlformats.org/officeDocument/2006/relationships/hyperlink" Target="https://login.consultant.ru/link/?req=doc&amp;base=RLAW926&amp;n=337175&amp;date=09.12.2025&amp;dst=100005&amp;field=134" TargetMode = "External"/><Relationship Id="rId31" Type="http://schemas.openxmlformats.org/officeDocument/2006/relationships/hyperlink" Target="https://login.consultant.ru/link/?req=doc&amp;base=RLAW926&amp;n=328835&amp;date=09.12.2025&amp;dst=100006&amp;field=134" TargetMode = "External"/><Relationship Id="rId32" Type="http://schemas.openxmlformats.org/officeDocument/2006/relationships/hyperlink" Target="https://login.consultant.ru/link/?req=doc&amp;base=RLAW926&amp;n=330886&amp;date=09.12.2025&amp;dst=100006&amp;field=134" TargetMode = "External"/><Relationship Id="rId33" Type="http://schemas.openxmlformats.org/officeDocument/2006/relationships/hyperlink" Target="https://login.consultant.ru/link/?req=doc&amp;base=RLAW926&amp;n=337175&amp;date=09.12.2025&amp;dst=100006&amp;field=134" TargetMode = "External"/><Relationship Id="rId34" Type="http://schemas.openxmlformats.org/officeDocument/2006/relationships/header" Target="header2.xml"/><Relationship Id="rId35" Type="http://schemas.openxmlformats.org/officeDocument/2006/relationships/footer" Target="footer2.xml"/><Relationship Id="rId36" Type="http://schemas.openxmlformats.org/officeDocument/2006/relationships/hyperlink" Target="https://login.consultant.ru/link/?req=doc&amp;base=LAW&amp;n=495935&amp;date=09.12.2025" TargetMode = "External"/><Relationship Id="rId37" Type="http://schemas.openxmlformats.org/officeDocument/2006/relationships/hyperlink" Target="https://login.consultant.ru/link/?req=doc&amp;base=RLAW926&amp;n=328835&amp;date=09.12.2025&amp;dst=100008&amp;field=134" TargetMode = "External"/><Relationship Id="rId38" Type="http://schemas.openxmlformats.org/officeDocument/2006/relationships/hyperlink" Target="https://login.consultant.ru/link/?req=doc&amp;base=RLAW926&amp;n=328835&amp;date=09.12.2025&amp;dst=100011&amp;field=134" TargetMode = "External"/><Relationship Id="rId39" Type="http://schemas.openxmlformats.org/officeDocument/2006/relationships/hyperlink" Target="https://login.consultant.ru/link/?req=doc&amp;base=RLAW926&amp;n=328835&amp;date=09.12.2025&amp;dst=100027&amp;field=134" TargetMode = "External"/><Relationship Id="rId40" Type="http://schemas.openxmlformats.org/officeDocument/2006/relationships/hyperlink" Target="https://login.consultant.ru/link/?req=doc&amp;base=RLAW926&amp;n=330886&amp;date=09.12.2025&amp;dst=100007&amp;field=134" TargetMode = "External"/><Relationship Id="rId41" Type="http://schemas.openxmlformats.org/officeDocument/2006/relationships/hyperlink" Target="https://login.consultant.ru/link/?req=doc&amp;base=RLAW926&amp;n=328835&amp;date=09.12.2025&amp;dst=100028&amp;field=134" TargetMode = "External"/><Relationship Id="rId42" Type="http://schemas.openxmlformats.org/officeDocument/2006/relationships/hyperlink" Target="https://login.consultant.ru/link/?req=doc&amp;base=RLAW926&amp;n=328835&amp;date=09.12.2025&amp;dst=100029&amp;field=134" TargetMode = "External"/><Relationship Id="rId43" Type="http://schemas.openxmlformats.org/officeDocument/2006/relationships/hyperlink" Target="https://login.consultant.ru/link/?req=doc&amp;base=RLAW926&amp;n=337175&amp;date=09.12.2025&amp;dst=100008&amp;field=134" TargetMode = "External"/><Relationship Id="rId44" Type="http://schemas.openxmlformats.org/officeDocument/2006/relationships/hyperlink" Target="https://login.consultant.ru/link/?req=doc&amp;base=RLAW926&amp;n=337175&amp;date=09.12.2025&amp;dst=100008&amp;field=134" TargetMode = "External"/><Relationship Id="rId45" Type="http://schemas.openxmlformats.org/officeDocument/2006/relationships/hyperlink" Target="https://login.consultant.ru/link/?req=doc&amp;base=RLAW926&amp;n=337175&amp;date=09.12.2025&amp;dst=100008&amp;field=134" TargetMode = "External"/><Relationship Id="rId46" Type="http://schemas.openxmlformats.org/officeDocument/2006/relationships/hyperlink" Target="https://login.consultant.ru/link/?req=doc&amp;base=RLAW926&amp;n=337175&amp;date=09.12.2025&amp;dst=100009&amp;field=134" TargetMode = "External"/><Relationship Id="rId47" Type="http://schemas.openxmlformats.org/officeDocument/2006/relationships/hyperlink" Target="https://login.consultant.ru/link/?req=doc&amp;base=RLAW926&amp;n=337175&amp;date=09.12.2025&amp;dst=100010&amp;field=134" TargetMode = "External"/><Relationship Id="rId48" Type="http://schemas.openxmlformats.org/officeDocument/2006/relationships/hyperlink" Target="https://login.consultant.ru/link/?req=doc&amp;base=RLAW926&amp;n=330886&amp;date=09.12.2025&amp;dst=100025&amp;field=134" TargetMode = "External"/><Relationship Id="rId49" Type="http://schemas.openxmlformats.org/officeDocument/2006/relationships/hyperlink" Target="https://login.consultant.ru/link/?req=doc&amp;base=RLAW926&amp;n=330886&amp;date=09.12.2025&amp;dst=100031&amp;field=134" TargetMode = "External"/><Relationship Id="rId50" Type="http://schemas.openxmlformats.org/officeDocument/2006/relationships/hyperlink" Target="https://login.consultant.ru/link/?req=doc&amp;base=RLAW926&amp;n=337175&amp;date=09.12.2025&amp;dst=100017&amp;field=134" TargetMode = "External"/><Relationship Id="rId51" Type="http://schemas.openxmlformats.org/officeDocument/2006/relationships/hyperlink" Target="https://login.consultant.ru/link/?req=doc&amp;base=RLAW926&amp;n=337175&amp;date=09.12.2025&amp;dst=100303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ХМАО - Югры от 10.11.2023 N 546-п
(ред. от 25.11.2025)
"О государственной программе Ханты-Мансийского автономного округа - Югры "Развитие гражданского общества"</dc:title>
  <dcterms:created xsi:type="dcterms:W3CDTF">2025-12-09T13:04:55Z</dcterms:created>
</cp:coreProperties>
</file>